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7C24" w14:textId="77777777" w:rsidR="00475B78" w:rsidRDefault="00475B78"/>
    <w:p w14:paraId="414A1292" w14:textId="2DF3D361" w:rsidR="00475B78" w:rsidRDefault="00475B78"/>
    <w:p w14:paraId="6D3E855D" w14:textId="0D254A67" w:rsidR="00475B78" w:rsidRDefault="00C73D6C">
      <w:pPr>
        <w:tabs>
          <w:tab w:val="left" w:pos="2145"/>
        </w:tabs>
        <w:jc w:val="center"/>
        <w:rPr>
          <w:b/>
          <w:sz w:val="36"/>
        </w:rPr>
      </w:pPr>
      <w:r>
        <w:rPr>
          <w:b/>
          <w:sz w:val="36"/>
        </w:rPr>
        <w:t>Action plan</w:t>
      </w:r>
      <w:r w:rsidR="009D1380">
        <w:rPr>
          <w:b/>
          <w:sz w:val="36"/>
        </w:rPr>
        <w:t xml:space="preserve"> for Pupil Premium Spending 2017-2018</w:t>
      </w:r>
    </w:p>
    <w:p w14:paraId="128F2DBC" w14:textId="77777777" w:rsidR="00475B78" w:rsidRDefault="00475B78">
      <w:pPr>
        <w:tabs>
          <w:tab w:val="left" w:pos="2145"/>
        </w:tabs>
      </w:pPr>
    </w:p>
    <w:p w14:paraId="19DA3CF9" w14:textId="77777777" w:rsidR="00475B78" w:rsidRDefault="00475B78">
      <w:pPr>
        <w:tabs>
          <w:tab w:val="left" w:pos="2145"/>
        </w:tabs>
      </w:pPr>
    </w:p>
    <w:p w14:paraId="5B57CDA0" w14:textId="77777777" w:rsidR="00475B78" w:rsidRDefault="00475B78">
      <w:pPr>
        <w:tabs>
          <w:tab w:val="left" w:pos="2145"/>
        </w:tabs>
      </w:pPr>
    </w:p>
    <w:p w14:paraId="527857FA" w14:textId="77777777" w:rsidR="00475B78" w:rsidRDefault="00475B78">
      <w:pPr>
        <w:tabs>
          <w:tab w:val="left" w:pos="2145"/>
        </w:tabs>
      </w:pPr>
    </w:p>
    <w:p w14:paraId="6DD3FE64" w14:textId="77777777" w:rsidR="00475B78" w:rsidRDefault="00475B78" w:rsidP="00701E91">
      <w:pPr>
        <w:tabs>
          <w:tab w:val="left" w:pos="2145"/>
        </w:tabs>
        <w:spacing w:after="0" w:line="240" w:lineRule="auto"/>
      </w:pPr>
    </w:p>
    <w:p w14:paraId="78D323BB" w14:textId="6EF1C4BE" w:rsidR="00701E91" w:rsidRDefault="00C73D6C" w:rsidP="00701E91">
      <w:pPr>
        <w:spacing w:after="0" w:line="240" w:lineRule="auto"/>
        <w:jc w:val="center"/>
        <w:rPr>
          <w:rFonts w:ascii="Arial" w:eastAsiaTheme="minorEastAsia" w:hAnsi="Arial" w:cs="Arial"/>
          <w:color w:val="000000" w:themeColor="text1"/>
          <w:sz w:val="28"/>
          <w:szCs w:val="24"/>
        </w:rPr>
      </w:pPr>
      <w:r>
        <w:rPr>
          <w:rFonts w:ascii="Arial" w:eastAsiaTheme="minorEastAsia" w:hAnsi="Arial" w:cs="Arial"/>
          <w:color w:val="000000" w:themeColor="text1"/>
          <w:sz w:val="28"/>
          <w:szCs w:val="24"/>
        </w:rPr>
        <w:t>Pr</w:t>
      </w:r>
      <w:r w:rsidR="00AB2894">
        <w:rPr>
          <w:rFonts w:ascii="Arial" w:eastAsiaTheme="minorEastAsia" w:hAnsi="Arial" w:cs="Arial"/>
          <w:color w:val="000000" w:themeColor="text1"/>
          <w:sz w:val="28"/>
          <w:szCs w:val="24"/>
        </w:rPr>
        <w:t>ojected Pupil premium Grant 201</w:t>
      </w:r>
      <w:r w:rsidR="007C4D8E">
        <w:rPr>
          <w:rFonts w:ascii="Arial" w:eastAsiaTheme="minorEastAsia" w:hAnsi="Arial" w:cs="Arial"/>
          <w:color w:val="000000" w:themeColor="text1"/>
          <w:sz w:val="28"/>
          <w:szCs w:val="24"/>
        </w:rPr>
        <w:t>7</w:t>
      </w:r>
      <w:r w:rsidR="00AB2894">
        <w:rPr>
          <w:rFonts w:ascii="Arial" w:eastAsiaTheme="minorEastAsia" w:hAnsi="Arial" w:cs="Arial"/>
          <w:color w:val="000000" w:themeColor="text1"/>
          <w:sz w:val="28"/>
          <w:szCs w:val="24"/>
        </w:rPr>
        <w:t>-1</w:t>
      </w:r>
      <w:r w:rsidR="007C4D8E">
        <w:rPr>
          <w:rFonts w:ascii="Arial" w:eastAsiaTheme="minorEastAsia" w:hAnsi="Arial" w:cs="Arial"/>
          <w:color w:val="000000" w:themeColor="text1"/>
          <w:sz w:val="28"/>
          <w:szCs w:val="24"/>
        </w:rPr>
        <w:t>8</w:t>
      </w:r>
    </w:p>
    <w:p w14:paraId="570EC23B" w14:textId="723C8E83" w:rsidR="00701E91" w:rsidRPr="00701E91" w:rsidRDefault="00701E91" w:rsidP="00701E91">
      <w:pPr>
        <w:spacing w:after="0" w:line="240" w:lineRule="auto"/>
        <w:jc w:val="center"/>
        <w:rPr>
          <w:rFonts w:ascii="Arial" w:eastAsiaTheme="minorEastAsia" w:hAnsi="Arial" w:cs="Arial"/>
          <w:i/>
          <w:color w:val="000000" w:themeColor="text1"/>
          <w:sz w:val="24"/>
          <w:szCs w:val="32"/>
        </w:rPr>
      </w:pPr>
      <w:r w:rsidRPr="00701E91">
        <w:rPr>
          <w:rFonts w:ascii="Arial" w:eastAsiaTheme="minorEastAsia" w:hAnsi="Arial" w:cs="Arial"/>
          <w:i/>
          <w:color w:val="000000" w:themeColor="text1"/>
          <w:sz w:val="24"/>
          <w:szCs w:val="32"/>
        </w:rPr>
        <w:t xml:space="preserve">*Official numbers </w:t>
      </w:r>
      <w:r w:rsidR="007C4D8E">
        <w:rPr>
          <w:rFonts w:ascii="Arial" w:eastAsiaTheme="minorEastAsia" w:hAnsi="Arial" w:cs="Arial"/>
          <w:i/>
          <w:color w:val="000000" w:themeColor="text1"/>
          <w:sz w:val="24"/>
          <w:szCs w:val="32"/>
        </w:rPr>
        <w:t>will be released in January 2018</w:t>
      </w:r>
    </w:p>
    <w:tbl>
      <w:tblPr>
        <w:tblStyle w:val="TableGrid6"/>
        <w:tblpPr w:leftFromText="180" w:rightFromText="180" w:vertAnchor="text" w:horzAnchor="margin" w:tblpXSpec="center" w:tblpY="170"/>
        <w:tblW w:w="10649" w:type="dxa"/>
        <w:tblLook w:val="04A0" w:firstRow="1" w:lastRow="0" w:firstColumn="1" w:lastColumn="0" w:noHBand="0" w:noVBand="1"/>
      </w:tblPr>
      <w:tblGrid>
        <w:gridCol w:w="2526"/>
        <w:gridCol w:w="2647"/>
        <w:gridCol w:w="2647"/>
        <w:gridCol w:w="2829"/>
      </w:tblGrid>
      <w:tr w:rsidR="00701E91" w14:paraId="4DA0DE7A" w14:textId="77777777" w:rsidTr="00701E91">
        <w:trPr>
          <w:trHeight w:val="335"/>
        </w:trPr>
        <w:tc>
          <w:tcPr>
            <w:tcW w:w="2526" w:type="dxa"/>
          </w:tcPr>
          <w:p w14:paraId="6C3E30AA" w14:textId="77777777" w:rsidR="00701E91" w:rsidRDefault="00701E91" w:rsidP="00701E91">
            <w:pPr>
              <w:jc w:val="center"/>
              <w:rPr>
                <w:rFonts w:ascii="Arial" w:hAnsi="Arial" w:cs="Arial"/>
                <w:sz w:val="24"/>
                <w:szCs w:val="24"/>
              </w:rPr>
            </w:pPr>
            <w:r>
              <w:rPr>
                <w:rFonts w:ascii="Arial" w:hAnsi="Arial" w:cs="Arial"/>
                <w:sz w:val="24"/>
                <w:szCs w:val="24"/>
              </w:rPr>
              <w:t>Pupil Premium Grant</w:t>
            </w:r>
          </w:p>
          <w:p w14:paraId="28DDE4CB" w14:textId="77777777" w:rsidR="00701E91" w:rsidRDefault="00701E91" w:rsidP="00701E91">
            <w:pPr>
              <w:jc w:val="center"/>
              <w:rPr>
                <w:rFonts w:ascii="Arial" w:hAnsi="Arial" w:cs="Arial"/>
                <w:sz w:val="24"/>
                <w:szCs w:val="24"/>
              </w:rPr>
            </w:pPr>
            <w:r>
              <w:rPr>
                <w:rFonts w:ascii="Arial" w:hAnsi="Arial" w:cs="Arial"/>
                <w:sz w:val="24"/>
                <w:szCs w:val="24"/>
              </w:rPr>
              <w:t>PPG</w:t>
            </w:r>
          </w:p>
        </w:tc>
        <w:tc>
          <w:tcPr>
            <w:tcW w:w="2647" w:type="dxa"/>
          </w:tcPr>
          <w:p w14:paraId="639EFD1C" w14:textId="77777777" w:rsidR="00701E91" w:rsidRDefault="00701E91" w:rsidP="00701E91">
            <w:pPr>
              <w:jc w:val="center"/>
              <w:rPr>
                <w:rFonts w:ascii="Arial" w:hAnsi="Arial" w:cs="Arial"/>
                <w:sz w:val="24"/>
                <w:szCs w:val="24"/>
              </w:rPr>
            </w:pPr>
            <w:r>
              <w:rPr>
                <w:rFonts w:ascii="Arial" w:hAnsi="Arial" w:cs="Arial"/>
                <w:sz w:val="24"/>
                <w:szCs w:val="24"/>
              </w:rPr>
              <w:t>Pupil Premium per pupil</w:t>
            </w:r>
          </w:p>
        </w:tc>
        <w:tc>
          <w:tcPr>
            <w:tcW w:w="2647" w:type="dxa"/>
          </w:tcPr>
          <w:p w14:paraId="6561124E" w14:textId="77777777" w:rsidR="00701E91" w:rsidRDefault="00701E91" w:rsidP="00E0192E">
            <w:pPr>
              <w:jc w:val="center"/>
              <w:rPr>
                <w:rFonts w:ascii="Arial" w:hAnsi="Arial" w:cs="Arial"/>
                <w:sz w:val="24"/>
                <w:szCs w:val="24"/>
              </w:rPr>
            </w:pPr>
            <w:r>
              <w:rPr>
                <w:rFonts w:ascii="Arial" w:hAnsi="Arial" w:cs="Arial"/>
                <w:sz w:val="24"/>
                <w:szCs w:val="24"/>
              </w:rPr>
              <w:t xml:space="preserve">Total </w:t>
            </w:r>
            <w:r w:rsidR="00E0192E">
              <w:rPr>
                <w:rFonts w:ascii="Arial" w:hAnsi="Arial" w:cs="Arial"/>
                <w:sz w:val="24"/>
                <w:szCs w:val="24"/>
              </w:rPr>
              <w:t>number</w:t>
            </w:r>
            <w:r>
              <w:rPr>
                <w:rFonts w:ascii="Arial" w:hAnsi="Arial" w:cs="Arial"/>
                <w:sz w:val="24"/>
                <w:szCs w:val="24"/>
              </w:rPr>
              <w:t xml:space="preserve"> of pupils</w:t>
            </w:r>
          </w:p>
        </w:tc>
        <w:tc>
          <w:tcPr>
            <w:tcW w:w="2829" w:type="dxa"/>
          </w:tcPr>
          <w:p w14:paraId="58083332" w14:textId="77777777" w:rsidR="00701E91" w:rsidRDefault="00701E91" w:rsidP="00701E91">
            <w:pPr>
              <w:jc w:val="center"/>
              <w:rPr>
                <w:rFonts w:ascii="Arial" w:hAnsi="Arial" w:cs="Arial"/>
                <w:sz w:val="24"/>
                <w:szCs w:val="24"/>
              </w:rPr>
            </w:pPr>
            <w:r>
              <w:rPr>
                <w:rFonts w:ascii="Arial" w:hAnsi="Arial" w:cs="Arial"/>
                <w:sz w:val="24"/>
                <w:szCs w:val="24"/>
              </w:rPr>
              <w:t>Total Allocation</w:t>
            </w:r>
          </w:p>
        </w:tc>
      </w:tr>
      <w:tr w:rsidR="00701E91" w14:paraId="37F43075" w14:textId="77777777" w:rsidTr="00701E91">
        <w:trPr>
          <w:trHeight w:val="335"/>
        </w:trPr>
        <w:tc>
          <w:tcPr>
            <w:tcW w:w="2526" w:type="dxa"/>
          </w:tcPr>
          <w:p w14:paraId="2F83DBF1" w14:textId="77777777" w:rsidR="00701E91" w:rsidRDefault="00701E91" w:rsidP="00701E91">
            <w:pPr>
              <w:jc w:val="center"/>
              <w:rPr>
                <w:rFonts w:ascii="Arial" w:hAnsi="Arial" w:cs="Arial"/>
                <w:b/>
                <w:sz w:val="24"/>
                <w:szCs w:val="24"/>
              </w:rPr>
            </w:pPr>
            <w:r>
              <w:rPr>
                <w:rFonts w:ascii="Arial" w:hAnsi="Arial" w:cs="Arial"/>
                <w:sz w:val="24"/>
                <w:szCs w:val="24"/>
              </w:rPr>
              <w:t>Ever 6 FSM</w:t>
            </w:r>
            <w:r>
              <w:rPr>
                <w:rFonts w:ascii="Arial" w:hAnsi="Arial" w:cs="Arial"/>
                <w:sz w:val="24"/>
                <w:szCs w:val="24"/>
              </w:rPr>
              <w:tab/>
            </w:r>
          </w:p>
        </w:tc>
        <w:tc>
          <w:tcPr>
            <w:tcW w:w="2647" w:type="dxa"/>
          </w:tcPr>
          <w:p w14:paraId="70997C6C" w14:textId="77777777" w:rsidR="00701E91" w:rsidRDefault="00701E91" w:rsidP="00701E91">
            <w:pPr>
              <w:jc w:val="center"/>
              <w:rPr>
                <w:rFonts w:ascii="Arial" w:hAnsi="Arial" w:cs="Arial"/>
                <w:b/>
                <w:sz w:val="24"/>
                <w:szCs w:val="24"/>
              </w:rPr>
            </w:pPr>
            <w:r>
              <w:rPr>
                <w:rFonts w:ascii="Arial" w:hAnsi="Arial" w:cs="Arial"/>
                <w:b/>
                <w:sz w:val="24"/>
                <w:szCs w:val="24"/>
              </w:rPr>
              <w:t>£935</w:t>
            </w:r>
          </w:p>
        </w:tc>
        <w:tc>
          <w:tcPr>
            <w:tcW w:w="2647" w:type="dxa"/>
          </w:tcPr>
          <w:p w14:paraId="4B472D33" w14:textId="4C6D435E" w:rsidR="00701E91" w:rsidRDefault="00140629" w:rsidP="00701E91">
            <w:pPr>
              <w:jc w:val="center"/>
              <w:rPr>
                <w:rFonts w:ascii="Arial" w:hAnsi="Arial" w:cs="Arial"/>
                <w:b/>
                <w:sz w:val="24"/>
                <w:szCs w:val="24"/>
              </w:rPr>
            </w:pPr>
            <w:r>
              <w:rPr>
                <w:rFonts w:ascii="Arial" w:hAnsi="Arial" w:cs="Arial"/>
                <w:b/>
                <w:sz w:val="24"/>
                <w:szCs w:val="24"/>
              </w:rPr>
              <w:t>38</w:t>
            </w:r>
          </w:p>
        </w:tc>
        <w:tc>
          <w:tcPr>
            <w:tcW w:w="2829" w:type="dxa"/>
          </w:tcPr>
          <w:p w14:paraId="049DE203" w14:textId="758395B3" w:rsidR="00701E91" w:rsidRDefault="00140629" w:rsidP="00701E91">
            <w:pPr>
              <w:jc w:val="center"/>
              <w:rPr>
                <w:rFonts w:ascii="Arial" w:hAnsi="Arial" w:cs="Arial"/>
                <w:b/>
                <w:sz w:val="24"/>
                <w:szCs w:val="24"/>
              </w:rPr>
            </w:pPr>
            <w:r>
              <w:rPr>
                <w:rFonts w:ascii="Arial" w:hAnsi="Arial" w:cs="Arial"/>
                <w:b/>
                <w:sz w:val="24"/>
                <w:szCs w:val="24"/>
              </w:rPr>
              <w:t>35,530,</w:t>
            </w:r>
          </w:p>
        </w:tc>
      </w:tr>
      <w:tr w:rsidR="00701E91" w14:paraId="6F94E64D" w14:textId="77777777" w:rsidTr="000C1ECA">
        <w:trPr>
          <w:trHeight w:val="509"/>
        </w:trPr>
        <w:tc>
          <w:tcPr>
            <w:tcW w:w="2526" w:type="dxa"/>
          </w:tcPr>
          <w:p w14:paraId="2DF3C827" w14:textId="77777777" w:rsidR="00701E91" w:rsidRDefault="00701E91" w:rsidP="00701E91">
            <w:pPr>
              <w:jc w:val="center"/>
              <w:rPr>
                <w:rFonts w:ascii="Arial" w:hAnsi="Arial" w:cs="Arial"/>
                <w:sz w:val="24"/>
                <w:szCs w:val="24"/>
              </w:rPr>
            </w:pPr>
            <w:r>
              <w:rPr>
                <w:rFonts w:ascii="Arial" w:hAnsi="Arial" w:cs="Arial"/>
                <w:sz w:val="24"/>
                <w:szCs w:val="24"/>
              </w:rPr>
              <w:t>Looked After Children (LAC)</w:t>
            </w:r>
          </w:p>
        </w:tc>
        <w:tc>
          <w:tcPr>
            <w:tcW w:w="2647" w:type="dxa"/>
          </w:tcPr>
          <w:p w14:paraId="7C525D3A" w14:textId="77777777" w:rsidR="00701E91" w:rsidRDefault="00701E91" w:rsidP="00701E91">
            <w:pPr>
              <w:jc w:val="center"/>
              <w:rPr>
                <w:rFonts w:ascii="Arial" w:hAnsi="Arial" w:cs="Arial"/>
                <w:b/>
                <w:sz w:val="24"/>
                <w:szCs w:val="24"/>
              </w:rPr>
            </w:pPr>
            <w:r>
              <w:rPr>
                <w:rFonts w:ascii="Arial" w:hAnsi="Arial" w:cs="Arial"/>
                <w:b/>
                <w:sz w:val="24"/>
                <w:szCs w:val="24"/>
              </w:rPr>
              <w:t>£1900</w:t>
            </w:r>
          </w:p>
        </w:tc>
        <w:tc>
          <w:tcPr>
            <w:tcW w:w="2647" w:type="dxa"/>
          </w:tcPr>
          <w:p w14:paraId="7ECF6AD5" w14:textId="18A477F1" w:rsidR="00701E91" w:rsidRDefault="00140629" w:rsidP="00701E91">
            <w:pPr>
              <w:jc w:val="center"/>
              <w:rPr>
                <w:rFonts w:ascii="Arial" w:hAnsi="Arial" w:cs="Arial"/>
                <w:b/>
                <w:sz w:val="24"/>
                <w:szCs w:val="24"/>
              </w:rPr>
            </w:pPr>
            <w:r>
              <w:rPr>
                <w:rFonts w:ascii="Arial" w:hAnsi="Arial" w:cs="Arial"/>
                <w:b/>
                <w:sz w:val="24"/>
                <w:szCs w:val="24"/>
              </w:rPr>
              <w:t>6</w:t>
            </w:r>
          </w:p>
        </w:tc>
        <w:tc>
          <w:tcPr>
            <w:tcW w:w="2829" w:type="dxa"/>
          </w:tcPr>
          <w:p w14:paraId="76427BD1" w14:textId="1FB04C94" w:rsidR="00701E91" w:rsidRDefault="00140629" w:rsidP="00701E91">
            <w:pPr>
              <w:jc w:val="center"/>
              <w:rPr>
                <w:rFonts w:ascii="Arial" w:hAnsi="Arial" w:cs="Arial"/>
                <w:b/>
                <w:sz w:val="24"/>
                <w:szCs w:val="24"/>
              </w:rPr>
            </w:pPr>
            <w:r>
              <w:rPr>
                <w:rFonts w:ascii="Arial" w:hAnsi="Arial" w:cs="Arial"/>
                <w:b/>
                <w:sz w:val="24"/>
                <w:szCs w:val="24"/>
              </w:rPr>
              <w:t>11,400</w:t>
            </w:r>
          </w:p>
        </w:tc>
      </w:tr>
      <w:tr w:rsidR="00701E91" w14:paraId="38BC2A6B" w14:textId="77777777" w:rsidTr="00701E91">
        <w:trPr>
          <w:trHeight w:val="348"/>
        </w:trPr>
        <w:tc>
          <w:tcPr>
            <w:tcW w:w="7820" w:type="dxa"/>
            <w:gridSpan w:val="3"/>
          </w:tcPr>
          <w:p w14:paraId="3E540F09" w14:textId="23DE8162" w:rsidR="00701E91" w:rsidRDefault="00357ADD" w:rsidP="00701E91">
            <w:pPr>
              <w:jc w:val="right"/>
              <w:rPr>
                <w:rFonts w:ascii="Arial" w:hAnsi="Arial" w:cs="Arial"/>
                <w:b/>
                <w:sz w:val="24"/>
                <w:szCs w:val="24"/>
              </w:rPr>
            </w:pPr>
            <w:r>
              <w:rPr>
                <w:rFonts w:ascii="Arial" w:hAnsi="Arial" w:cs="Arial"/>
                <w:b/>
                <w:sz w:val="24"/>
                <w:szCs w:val="24"/>
              </w:rPr>
              <w:t>Gross</w:t>
            </w:r>
            <w:r w:rsidR="00701E91">
              <w:rPr>
                <w:rFonts w:ascii="Arial" w:hAnsi="Arial" w:cs="Arial"/>
                <w:b/>
                <w:sz w:val="24"/>
                <w:szCs w:val="24"/>
              </w:rPr>
              <w:t xml:space="preserve">: </w:t>
            </w:r>
          </w:p>
        </w:tc>
        <w:tc>
          <w:tcPr>
            <w:tcW w:w="2829" w:type="dxa"/>
          </w:tcPr>
          <w:p w14:paraId="39D197DF" w14:textId="5C980072" w:rsidR="00701E91" w:rsidRDefault="00701E91" w:rsidP="00140629">
            <w:pPr>
              <w:jc w:val="center"/>
              <w:rPr>
                <w:rFonts w:ascii="Arial" w:hAnsi="Arial" w:cs="Arial"/>
                <w:b/>
                <w:sz w:val="24"/>
                <w:szCs w:val="24"/>
              </w:rPr>
            </w:pPr>
            <w:r>
              <w:rPr>
                <w:rFonts w:ascii="Arial" w:hAnsi="Arial" w:cs="Arial"/>
                <w:b/>
                <w:sz w:val="24"/>
                <w:szCs w:val="24"/>
              </w:rPr>
              <w:t>£</w:t>
            </w:r>
            <w:r w:rsidR="00140629">
              <w:rPr>
                <w:rFonts w:ascii="Arial" w:hAnsi="Arial" w:cs="Arial"/>
                <w:b/>
                <w:sz w:val="24"/>
                <w:szCs w:val="24"/>
              </w:rPr>
              <w:t>46,930</w:t>
            </w:r>
          </w:p>
        </w:tc>
      </w:tr>
      <w:tr w:rsidR="00140629" w14:paraId="7B09AA57" w14:textId="77777777" w:rsidTr="00701E91">
        <w:trPr>
          <w:trHeight w:val="348"/>
        </w:trPr>
        <w:tc>
          <w:tcPr>
            <w:tcW w:w="7820" w:type="dxa"/>
            <w:gridSpan w:val="3"/>
          </w:tcPr>
          <w:p w14:paraId="4FE66183" w14:textId="3CD8D82C" w:rsidR="00140629" w:rsidRDefault="00140629" w:rsidP="00701E91">
            <w:pPr>
              <w:jc w:val="right"/>
              <w:rPr>
                <w:rFonts w:ascii="Arial" w:hAnsi="Arial" w:cs="Arial"/>
                <w:b/>
                <w:sz w:val="24"/>
                <w:szCs w:val="24"/>
              </w:rPr>
            </w:pPr>
            <w:r>
              <w:rPr>
                <w:rFonts w:ascii="Arial" w:hAnsi="Arial" w:cs="Arial"/>
                <w:b/>
                <w:sz w:val="24"/>
                <w:szCs w:val="24"/>
              </w:rPr>
              <w:t>Net:</w:t>
            </w:r>
          </w:p>
        </w:tc>
        <w:tc>
          <w:tcPr>
            <w:tcW w:w="2829" w:type="dxa"/>
          </w:tcPr>
          <w:p w14:paraId="5437C83D" w14:textId="65E9E088" w:rsidR="00140629" w:rsidRDefault="00140629" w:rsidP="00140629">
            <w:pPr>
              <w:jc w:val="center"/>
              <w:rPr>
                <w:rFonts w:ascii="Arial" w:hAnsi="Arial" w:cs="Arial"/>
                <w:b/>
                <w:sz w:val="24"/>
                <w:szCs w:val="24"/>
              </w:rPr>
            </w:pPr>
            <w:r>
              <w:rPr>
                <w:rFonts w:ascii="Arial" w:hAnsi="Arial" w:cs="Arial"/>
                <w:b/>
                <w:sz w:val="24"/>
                <w:szCs w:val="24"/>
              </w:rPr>
              <w:t>£32,358</w:t>
            </w:r>
          </w:p>
        </w:tc>
      </w:tr>
    </w:tbl>
    <w:p w14:paraId="25B40DA2" w14:textId="77777777" w:rsidR="00475B78" w:rsidRDefault="00475B78">
      <w:pPr>
        <w:rPr>
          <w:rFonts w:ascii="Arial" w:eastAsiaTheme="minorEastAsia" w:hAnsi="Arial" w:cs="Arial"/>
          <w:color w:val="000000" w:themeColor="text1"/>
          <w:sz w:val="28"/>
          <w:szCs w:val="24"/>
        </w:rPr>
      </w:pPr>
    </w:p>
    <w:p w14:paraId="077BD3A0" w14:textId="77777777" w:rsidR="00701E91" w:rsidRDefault="00701E91">
      <w:pPr>
        <w:rPr>
          <w:rFonts w:ascii="Arial" w:eastAsiaTheme="minorEastAsia" w:hAnsi="Arial" w:cs="Arial"/>
          <w:color w:val="000000" w:themeColor="text1"/>
          <w:sz w:val="28"/>
          <w:szCs w:val="24"/>
        </w:rPr>
      </w:pPr>
    </w:p>
    <w:p w14:paraId="34725773" w14:textId="77777777" w:rsidR="00701E91" w:rsidRDefault="00701E91">
      <w:pPr>
        <w:rPr>
          <w:rFonts w:ascii="Arial" w:eastAsiaTheme="minorEastAsia" w:hAnsi="Arial" w:cs="Arial"/>
          <w:color w:val="000000" w:themeColor="text1"/>
          <w:sz w:val="28"/>
          <w:szCs w:val="24"/>
        </w:rPr>
      </w:pPr>
    </w:p>
    <w:p w14:paraId="2191A4B4" w14:textId="77777777" w:rsidR="00701E91" w:rsidRDefault="00701E91">
      <w:pPr>
        <w:rPr>
          <w:rFonts w:ascii="Arial" w:eastAsiaTheme="minorEastAsia" w:hAnsi="Arial" w:cs="Arial"/>
          <w:color w:val="000000" w:themeColor="text1"/>
          <w:sz w:val="28"/>
          <w:szCs w:val="24"/>
        </w:rPr>
      </w:pPr>
    </w:p>
    <w:p w14:paraId="6B6863A1" w14:textId="77777777" w:rsidR="00701E91" w:rsidRDefault="00701E91">
      <w:pPr>
        <w:rPr>
          <w:rFonts w:ascii="Arial" w:eastAsiaTheme="minorEastAsia" w:hAnsi="Arial" w:cs="Arial"/>
          <w:color w:val="000000" w:themeColor="text1"/>
          <w:sz w:val="28"/>
          <w:szCs w:val="24"/>
        </w:rPr>
      </w:pPr>
    </w:p>
    <w:p w14:paraId="476A684A" w14:textId="77777777" w:rsidR="00475B78" w:rsidRDefault="00475B78">
      <w:pPr>
        <w:rPr>
          <w:rFonts w:ascii="Arial" w:eastAsiaTheme="minorEastAsia" w:hAnsi="Arial" w:cs="Arial"/>
          <w:sz w:val="28"/>
          <w:szCs w:val="24"/>
        </w:rPr>
      </w:pPr>
    </w:p>
    <w:p w14:paraId="64B44C1F" w14:textId="77777777" w:rsidR="00026FED" w:rsidRDefault="00026FED">
      <w:pPr>
        <w:tabs>
          <w:tab w:val="left" w:pos="2145"/>
        </w:tabs>
      </w:pPr>
    </w:p>
    <w:p w14:paraId="6E9D7BD3" w14:textId="77777777" w:rsidR="00026FED" w:rsidRDefault="00026FED">
      <w:pPr>
        <w:tabs>
          <w:tab w:val="left" w:pos="2145"/>
        </w:tabs>
        <w:rPr>
          <w:rFonts w:ascii="Arial" w:hAnsi="Arial" w:cs="Arial"/>
          <w:sz w:val="28"/>
        </w:rPr>
      </w:pPr>
    </w:p>
    <w:p w14:paraId="09A8B474" w14:textId="57CB3010" w:rsidR="00475B78" w:rsidRDefault="00475B78">
      <w:pPr>
        <w:tabs>
          <w:tab w:val="left" w:pos="2145"/>
        </w:tabs>
        <w:rPr>
          <w:rFonts w:ascii="Arial" w:hAnsi="Arial" w:cs="Arial"/>
          <w:sz w:val="28"/>
        </w:rPr>
      </w:pPr>
    </w:p>
    <w:tbl>
      <w:tblPr>
        <w:tblStyle w:val="TableGrid"/>
        <w:tblpPr w:leftFromText="180" w:rightFromText="180" w:vertAnchor="page" w:horzAnchor="page" w:tblpX="1369" w:tblpY="3241"/>
        <w:tblW w:w="14072" w:type="dxa"/>
        <w:tblLayout w:type="fixed"/>
        <w:tblLook w:val="04A0" w:firstRow="1" w:lastRow="0" w:firstColumn="1" w:lastColumn="0" w:noHBand="0" w:noVBand="1"/>
      </w:tblPr>
      <w:tblGrid>
        <w:gridCol w:w="1668"/>
        <w:gridCol w:w="1701"/>
        <w:gridCol w:w="4281"/>
        <w:gridCol w:w="1417"/>
        <w:gridCol w:w="2694"/>
        <w:gridCol w:w="2311"/>
      </w:tblGrid>
      <w:tr w:rsidR="005E5C8D" w14:paraId="01F4514B" w14:textId="77777777" w:rsidTr="00357ADD">
        <w:trPr>
          <w:trHeight w:val="256"/>
        </w:trPr>
        <w:tc>
          <w:tcPr>
            <w:tcW w:w="1668" w:type="dxa"/>
            <w:vMerge w:val="restart"/>
          </w:tcPr>
          <w:p w14:paraId="281F8023" w14:textId="77777777" w:rsidR="005E5C8D" w:rsidRDefault="005E5C8D" w:rsidP="00E0192E">
            <w:pPr>
              <w:jc w:val="center"/>
              <w:rPr>
                <w:rFonts w:ascii="Arial" w:hAnsi="Arial" w:cs="Arial"/>
                <w:b/>
              </w:rPr>
            </w:pPr>
            <w:r>
              <w:rPr>
                <w:rFonts w:ascii="Arial" w:hAnsi="Arial" w:cs="Arial"/>
                <w:b/>
              </w:rPr>
              <w:lastRenderedPageBreak/>
              <w:t>Objective</w:t>
            </w:r>
          </w:p>
        </w:tc>
        <w:tc>
          <w:tcPr>
            <w:tcW w:w="1701" w:type="dxa"/>
            <w:vMerge w:val="restart"/>
          </w:tcPr>
          <w:p w14:paraId="44A1A0E8" w14:textId="77777777" w:rsidR="005E5C8D" w:rsidRDefault="005E5C8D" w:rsidP="007F3929">
            <w:pPr>
              <w:jc w:val="center"/>
              <w:rPr>
                <w:rFonts w:ascii="Arial" w:hAnsi="Arial" w:cs="Arial"/>
                <w:b/>
              </w:rPr>
            </w:pPr>
            <w:r>
              <w:rPr>
                <w:rFonts w:ascii="Arial" w:hAnsi="Arial" w:cs="Arial"/>
                <w:b/>
              </w:rPr>
              <w:t>Barriers to future</w:t>
            </w:r>
          </w:p>
          <w:p w14:paraId="13190FCF" w14:textId="62E46F71" w:rsidR="005E5C8D" w:rsidRDefault="005E5C8D" w:rsidP="007F3929">
            <w:pPr>
              <w:jc w:val="center"/>
              <w:rPr>
                <w:rFonts w:ascii="Arial" w:hAnsi="Arial" w:cs="Arial"/>
                <w:b/>
              </w:rPr>
            </w:pPr>
            <w:r>
              <w:rPr>
                <w:rFonts w:ascii="Arial" w:hAnsi="Arial" w:cs="Arial"/>
                <w:b/>
              </w:rPr>
              <w:t>attainment</w:t>
            </w:r>
          </w:p>
        </w:tc>
        <w:tc>
          <w:tcPr>
            <w:tcW w:w="4281" w:type="dxa"/>
            <w:vMerge w:val="restart"/>
          </w:tcPr>
          <w:p w14:paraId="6024AC6A" w14:textId="5243EE48" w:rsidR="005E5C8D" w:rsidRDefault="005E5C8D" w:rsidP="00E0192E">
            <w:pPr>
              <w:jc w:val="center"/>
              <w:rPr>
                <w:rFonts w:ascii="Arial" w:hAnsi="Arial" w:cs="Arial"/>
                <w:b/>
              </w:rPr>
            </w:pPr>
            <w:r>
              <w:rPr>
                <w:rFonts w:ascii="Arial" w:hAnsi="Arial" w:cs="Arial"/>
                <w:b/>
              </w:rPr>
              <w:t>Strategies for implementation</w:t>
            </w:r>
          </w:p>
        </w:tc>
        <w:tc>
          <w:tcPr>
            <w:tcW w:w="1417" w:type="dxa"/>
            <w:vMerge w:val="restart"/>
          </w:tcPr>
          <w:p w14:paraId="79F74D53" w14:textId="77777777" w:rsidR="005E5C8D" w:rsidRDefault="005E5C8D" w:rsidP="00E0192E">
            <w:pPr>
              <w:jc w:val="center"/>
              <w:rPr>
                <w:rFonts w:ascii="Arial" w:hAnsi="Arial" w:cs="Arial"/>
                <w:b/>
              </w:rPr>
            </w:pPr>
            <w:r>
              <w:rPr>
                <w:rFonts w:ascii="Arial" w:hAnsi="Arial" w:cs="Arial"/>
                <w:b/>
              </w:rPr>
              <w:t>Resources</w:t>
            </w:r>
          </w:p>
        </w:tc>
        <w:tc>
          <w:tcPr>
            <w:tcW w:w="5005" w:type="dxa"/>
            <w:gridSpan w:val="2"/>
          </w:tcPr>
          <w:p w14:paraId="1F5E5BCC" w14:textId="77777777" w:rsidR="005E5C8D" w:rsidRDefault="005E5C8D" w:rsidP="00E0192E">
            <w:pPr>
              <w:jc w:val="center"/>
              <w:rPr>
                <w:rFonts w:ascii="Arial" w:hAnsi="Arial" w:cs="Arial"/>
                <w:b/>
              </w:rPr>
            </w:pPr>
            <w:r>
              <w:rPr>
                <w:rFonts w:ascii="Arial" w:hAnsi="Arial" w:cs="Arial"/>
                <w:b/>
              </w:rPr>
              <w:t>Evaluation</w:t>
            </w:r>
          </w:p>
        </w:tc>
      </w:tr>
      <w:tr w:rsidR="005E5C8D" w14:paraId="0B81A415" w14:textId="77777777" w:rsidTr="00357ADD">
        <w:trPr>
          <w:trHeight w:val="256"/>
        </w:trPr>
        <w:tc>
          <w:tcPr>
            <w:tcW w:w="1668" w:type="dxa"/>
            <w:vMerge/>
          </w:tcPr>
          <w:p w14:paraId="14DF55DB" w14:textId="77777777" w:rsidR="005E5C8D" w:rsidRDefault="005E5C8D" w:rsidP="00E0192E">
            <w:pPr>
              <w:jc w:val="center"/>
              <w:rPr>
                <w:rFonts w:ascii="Arial" w:hAnsi="Arial" w:cs="Arial"/>
                <w:b/>
              </w:rPr>
            </w:pPr>
          </w:p>
        </w:tc>
        <w:tc>
          <w:tcPr>
            <w:tcW w:w="1701" w:type="dxa"/>
            <w:vMerge/>
          </w:tcPr>
          <w:p w14:paraId="2793F7F6" w14:textId="77777777" w:rsidR="005E5C8D" w:rsidRDefault="005E5C8D" w:rsidP="00E0192E">
            <w:pPr>
              <w:jc w:val="center"/>
              <w:rPr>
                <w:rFonts w:ascii="Arial" w:hAnsi="Arial" w:cs="Arial"/>
                <w:b/>
              </w:rPr>
            </w:pPr>
          </w:p>
        </w:tc>
        <w:tc>
          <w:tcPr>
            <w:tcW w:w="4281" w:type="dxa"/>
            <w:vMerge/>
          </w:tcPr>
          <w:p w14:paraId="708C609C" w14:textId="43802EE6" w:rsidR="005E5C8D" w:rsidRDefault="005E5C8D" w:rsidP="00E0192E">
            <w:pPr>
              <w:jc w:val="center"/>
              <w:rPr>
                <w:rFonts w:ascii="Arial" w:hAnsi="Arial" w:cs="Arial"/>
                <w:b/>
              </w:rPr>
            </w:pPr>
          </w:p>
        </w:tc>
        <w:tc>
          <w:tcPr>
            <w:tcW w:w="1417" w:type="dxa"/>
            <w:vMerge/>
          </w:tcPr>
          <w:p w14:paraId="54632B38" w14:textId="77777777" w:rsidR="005E5C8D" w:rsidRDefault="005E5C8D" w:rsidP="00E0192E">
            <w:pPr>
              <w:jc w:val="center"/>
              <w:rPr>
                <w:rFonts w:ascii="Arial" w:hAnsi="Arial" w:cs="Arial"/>
                <w:b/>
              </w:rPr>
            </w:pPr>
          </w:p>
        </w:tc>
        <w:tc>
          <w:tcPr>
            <w:tcW w:w="2694" w:type="dxa"/>
          </w:tcPr>
          <w:p w14:paraId="7B7DE892" w14:textId="77777777" w:rsidR="005E5C8D" w:rsidRDefault="005E5C8D" w:rsidP="00E0192E">
            <w:pPr>
              <w:jc w:val="center"/>
              <w:rPr>
                <w:rFonts w:ascii="Arial" w:hAnsi="Arial" w:cs="Arial"/>
                <w:b/>
              </w:rPr>
            </w:pPr>
            <w:r>
              <w:rPr>
                <w:rFonts w:ascii="Arial" w:hAnsi="Arial" w:cs="Arial"/>
                <w:b/>
              </w:rPr>
              <w:t>Evidence needed</w:t>
            </w:r>
          </w:p>
        </w:tc>
        <w:tc>
          <w:tcPr>
            <w:tcW w:w="2311" w:type="dxa"/>
          </w:tcPr>
          <w:p w14:paraId="28501217" w14:textId="77777777" w:rsidR="005E5C8D" w:rsidRDefault="005E5C8D" w:rsidP="00E0192E">
            <w:pPr>
              <w:jc w:val="center"/>
              <w:rPr>
                <w:rFonts w:ascii="Arial" w:hAnsi="Arial" w:cs="Arial"/>
                <w:b/>
              </w:rPr>
            </w:pPr>
            <w:r>
              <w:rPr>
                <w:rFonts w:ascii="Arial" w:hAnsi="Arial" w:cs="Arial"/>
                <w:b/>
              </w:rPr>
              <w:t>Impact for pupils &amp; and future goals</w:t>
            </w:r>
          </w:p>
          <w:p w14:paraId="22D2C94F" w14:textId="10A9D466" w:rsidR="005E5C8D" w:rsidRDefault="005E5C8D" w:rsidP="00794B9A">
            <w:pPr>
              <w:jc w:val="center"/>
              <w:rPr>
                <w:rFonts w:ascii="Arial" w:hAnsi="Arial" w:cs="Arial"/>
                <w:b/>
              </w:rPr>
            </w:pPr>
            <w:r>
              <w:rPr>
                <w:rFonts w:ascii="Arial" w:hAnsi="Arial" w:cs="Arial"/>
                <w:b/>
              </w:rPr>
              <w:t xml:space="preserve">(to be completed </w:t>
            </w:r>
            <w:r w:rsidR="00794B9A">
              <w:rPr>
                <w:rFonts w:ascii="Arial" w:hAnsi="Arial" w:cs="Arial"/>
                <w:b/>
              </w:rPr>
              <w:t>April</w:t>
            </w:r>
            <w:r>
              <w:rPr>
                <w:rFonts w:ascii="Arial" w:hAnsi="Arial" w:cs="Arial"/>
                <w:b/>
              </w:rPr>
              <w:t xml:space="preserve"> 2018)</w:t>
            </w:r>
          </w:p>
        </w:tc>
      </w:tr>
      <w:tr w:rsidR="005E5C8D" w14:paraId="7382B53F" w14:textId="77777777" w:rsidTr="00357ADD">
        <w:trPr>
          <w:trHeight w:val="4640"/>
        </w:trPr>
        <w:tc>
          <w:tcPr>
            <w:tcW w:w="1668" w:type="dxa"/>
            <w:tcBorders>
              <w:top w:val="single" w:sz="4" w:space="0" w:color="auto"/>
              <w:left w:val="single" w:sz="4" w:space="0" w:color="auto"/>
              <w:bottom w:val="single" w:sz="4" w:space="0" w:color="auto"/>
              <w:right w:val="single" w:sz="4" w:space="0" w:color="auto"/>
            </w:tcBorders>
          </w:tcPr>
          <w:p w14:paraId="07807EF1" w14:textId="5F506B0F" w:rsidR="005E5C8D" w:rsidRPr="00254FCB" w:rsidRDefault="005E5C8D" w:rsidP="00E005B9">
            <w:pPr>
              <w:rPr>
                <w:rFonts w:ascii="Arial" w:hAnsi="Arial" w:cs="Arial"/>
                <w:b/>
                <w:sz w:val="20"/>
                <w:szCs w:val="20"/>
              </w:rPr>
            </w:pPr>
            <w:r>
              <w:rPr>
                <w:rFonts w:ascii="Arial" w:hAnsi="Arial" w:cs="Arial"/>
                <w:b/>
                <w:sz w:val="20"/>
                <w:szCs w:val="20"/>
              </w:rPr>
              <w:t xml:space="preserve">Improve attendance of </w:t>
            </w:r>
            <w:r w:rsidR="00E005B9">
              <w:rPr>
                <w:rFonts w:ascii="Arial" w:hAnsi="Arial" w:cs="Arial"/>
                <w:b/>
                <w:sz w:val="20"/>
                <w:szCs w:val="20"/>
              </w:rPr>
              <w:t>PP pupils</w:t>
            </w:r>
            <w:r>
              <w:rPr>
                <w:rFonts w:ascii="Arial" w:hAnsi="Arial" w:cs="Arial"/>
                <w:b/>
                <w:sz w:val="20"/>
                <w:szCs w:val="20"/>
              </w:rPr>
              <w:t xml:space="preserve"> </w:t>
            </w:r>
          </w:p>
        </w:tc>
        <w:tc>
          <w:tcPr>
            <w:tcW w:w="1701" w:type="dxa"/>
          </w:tcPr>
          <w:p w14:paraId="7335B6B2" w14:textId="734B4AE0" w:rsidR="005E5C8D" w:rsidRPr="00254FCB" w:rsidRDefault="005E5C8D" w:rsidP="005E5C8D">
            <w:pPr>
              <w:rPr>
                <w:rFonts w:ascii="Arial" w:hAnsi="Arial" w:cs="Arial"/>
                <w:sz w:val="20"/>
                <w:szCs w:val="20"/>
              </w:rPr>
            </w:pPr>
            <w:r>
              <w:rPr>
                <w:rFonts w:ascii="Arial" w:hAnsi="Arial" w:cs="Arial"/>
                <w:sz w:val="20"/>
                <w:szCs w:val="20"/>
              </w:rPr>
              <w:t>Pupils missing out on valuable learning opportunities by having lesser attendance.</w:t>
            </w:r>
          </w:p>
        </w:tc>
        <w:tc>
          <w:tcPr>
            <w:tcW w:w="4281" w:type="dxa"/>
            <w:tcBorders>
              <w:top w:val="single" w:sz="4" w:space="0" w:color="auto"/>
              <w:left w:val="single" w:sz="4" w:space="0" w:color="auto"/>
              <w:bottom w:val="single" w:sz="4" w:space="0" w:color="auto"/>
              <w:right w:val="single" w:sz="4" w:space="0" w:color="auto"/>
            </w:tcBorders>
          </w:tcPr>
          <w:p w14:paraId="2AD6EA19" w14:textId="7B9B1CD4" w:rsidR="005E5C8D" w:rsidRDefault="005E5C8D" w:rsidP="005E5C8D">
            <w:pPr>
              <w:rPr>
                <w:rFonts w:ascii="Arial" w:hAnsi="Arial" w:cs="Arial"/>
                <w:sz w:val="20"/>
                <w:szCs w:val="20"/>
              </w:rPr>
            </w:pPr>
            <w:r>
              <w:rPr>
                <w:rFonts w:ascii="Arial" w:hAnsi="Arial" w:cs="Arial"/>
                <w:sz w:val="20"/>
                <w:szCs w:val="20"/>
              </w:rPr>
              <w:t>In partnership with Wakefield</w:t>
            </w:r>
            <w:r w:rsidR="00EF45AD">
              <w:rPr>
                <w:rFonts w:ascii="Arial" w:hAnsi="Arial" w:cs="Arial"/>
                <w:sz w:val="20"/>
                <w:szCs w:val="20"/>
              </w:rPr>
              <w:t xml:space="preserve"> District</w:t>
            </w:r>
            <w:r>
              <w:rPr>
                <w:rFonts w:ascii="Arial" w:hAnsi="Arial" w:cs="Arial"/>
                <w:sz w:val="20"/>
                <w:szCs w:val="20"/>
              </w:rPr>
              <w:t xml:space="preserve"> Housing, appoint attendance officer to target </w:t>
            </w:r>
            <w:r w:rsidR="00E005B9">
              <w:rPr>
                <w:rFonts w:ascii="Arial" w:hAnsi="Arial" w:cs="Arial"/>
                <w:sz w:val="20"/>
                <w:szCs w:val="20"/>
              </w:rPr>
              <w:t>pupil premium pupils</w:t>
            </w:r>
            <w:r>
              <w:rPr>
                <w:rFonts w:ascii="Arial" w:hAnsi="Arial" w:cs="Arial"/>
                <w:sz w:val="20"/>
                <w:szCs w:val="20"/>
              </w:rPr>
              <w:t>.</w:t>
            </w:r>
          </w:p>
          <w:p w14:paraId="475BC308" w14:textId="77777777" w:rsidR="005E5C8D" w:rsidRDefault="005E5C8D" w:rsidP="005E5C8D">
            <w:pPr>
              <w:rPr>
                <w:rFonts w:ascii="Arial" w:hAnsi="Arial" w:cs="Arial"/>
                <w:sz w:val="20"/>
                <w:szCs w:val="20"/>
              </w:rPr>
            </w:pPr>
          </w:p>
          <w:p w14:paraId="02EA42CF" w14:textId="7B4C11AA" w:rsidR="005E5C8D" w:rsidRDefault="005E5C8D" w:rsidP="005E5C8D">
            <w:r>
              <w:t>Build positive relationships with pupils and parents/carers.</w:t>
            </w:r>
          </w:p>
          <w:p w14:paraId="1F7E5098" w14:textId="77777777" w:rsidR="005E5C8D" w:rsidRDefault="005E5C8D" w:rsidP="005E5C8D"/>
          <w:p w14:paraId="4BE69E40" w14:textId="743A0F22" w:rsidR="005E5C8D" w:rsidRDefault="00866AF1" w:rsidP="005E5C8D">
            <w:r>
              <w:t>Implement and promote an</w:t>
            </w:r>
            <w:r w:rsidR="005E5C8D">
              <w:t xml:space="preserve"> attendance reward system.</w:t>
            </w:r>
          </w:p>
          <w:p w14:paraId="36E34A60" w14:textId="77777777" w:rsidR="005E5C8D" w:rsidRDefault="005E5C8D" w:rsidP="005E5C8D"/>
          <w:p w14:paraId="48A91C04" w14:textId="4AA7F5FC" w:rsidR="005E5C8D" w:rsidRDefault="00866AF1" w:rsidP="005E5C8D">
            <w:r>
              <w:t>Attendance reward trips.</w:t>
            </w:r>
          </w:p>
          <w:p w14:paraId="39ECE17F" w14:textId="77777777" w:rsidR="005E5C8D" w:rsidRDefault="005E5C8D" w:rsidP="005E5C8D"/>
          <w:p w14:paraId="756FABB5" w14:textId="2FBBB089" w:rsidR="005E5C8D" w:rsidRPr="005E5C8D" w:rsidRDefault="00866AF1" w:rsidP="005E5C8D">
            <w:r>
              <w:t>Increase</w:t>
            </w:r>
            <w:r w:rsidR="00794B9A">
              <w:t xml:space="preserve"> prosecution for non</w:t>
            </w:r>
            <w:r w:rsidR="00E005B9">
              <w:t>-</w:t>
            </w:r>
            <w:r w:rsidR="00794B9A">
              <w:t>attendance.</w:t>
            </w:r>
            <w:r w:rsidR="005E5C8D">
              <w:rPr>
                <w:rFonts w:ascii="Arial" w:hAnsi="Arial" w:cs="Arial"/>
                <w:sz w:val="20"/>
                <w:szCs w:val="20"/>
              </w:rPr>
              <w:t xml:space="preserve"> </w:t>
            </w:r>
          </w:p>
        </w:tc>
        <w:tc>
          <w:tcPr>
            <w:tcW w:w="1417" w:type="dxa"/>
          </w:tcPr>
          <w:p w14:paraId="4B38B102" w14:textId="77777777" w:rsidR="005E5C8D" w:rsidRDefault="005E5C8D" w:rsidP="00E0192E">
            <w:pPr>
              <w:rPr>
                <w:rFonts w:ascii="Arial" w:hAnsi="Arial" w:cs="Arial"/>
                <w:sz w:val="20"/>
                <w:szCs w:val="20"/>
              </w:rPr>
            </w:pPr>
          </w:p>
          <w:p w14:paraId="0C300DED" w14:textId="33BDA442" w:rsidR="005E5C8D" w:rsidRDefault="00794B9A" w:rsidP="00E0192E">
            <w:pPr>
              <w:rPr>
                <w:rFonts w:ascii="Arial" w:hAnsi="Arial" w:cs="Arial"/>
                <w:sz w:val="20"/>
                <w:szCs w:val="20"/>
              </w:rPr>
            </w:pPr>
            <w:r>
              <w:rPr>
                <w:rFonts w:ascii="Arial" w:hAnsi="Arial" w:cs="Arial"/>
                <w:sz w:val="20"/>
                <w:szCs w:val="20"/>
              </w:rPr>
              <w:t xml:space="preserve">£5,033 to date. </w:t>
            </w:r>
          </w:p>
          <w:p w14:paraId="1713ED33" w14:textId="77777777" w:rsidR="00DF7000" w:rsidRPr="00254FCB" w:rsidRDefault="00DF7000" w:rsidP="00E0192E">
            <w:pPr>
              <w:rPr>
                <w:rFonts w:ascii="Arial" w:hAnsi="Arial" w:cs="Arial"/>
                <w:sz w:val="20"/>
                <w:szCs w:val="20"/>
              </w:rPr>
            </w:pPr>
          </w:p>
          <w:p w14:paraId="4C9A9668" w14:textId="77777777" w:rsidR="005E5C8D" w:rsidRPr="00254FCB" w:rsidRDefault="005E5C8D" w:rsidP="00E0192E">
            <w:pPr>
              <w:rPr>
                <w:rFonts w:ascii="Arial" w:hAnsi="Arial" w:cs="Arial"/>
                <w:sz w:val="20"/>
                <w:szCs w:val="20"/>
              </w:rPr>
            </w:pPr>
          </w:p>
          <w:p w14:paraId="61890406" w14:textId="77777777" w:rsidR="005E5C8D" w:rsidRPr="00254FCB" w:rsidRDefault="005E5C8D" w:rsidP="00E0192E">
            <w:pPr>
              <w:rPr>
                <w:rFonts w:ascii="Arial" w:hAnsi="Arial" w:cs="Arial"/>
                <w:sz w:val="20"/>
                <w:szCs w:val="20"/>
              </w:rPr>
            </w:pPr>
          </w:p>
          <w:p w14:paraId="606C37C3" w14:textId="77777777" w:rsidR="005E5C8D" w:rsidRPr="00254FCB" w:rsidRDefault="005E5C8D" w:rsidP="00E0192E">
            <w:pPr>
              <w:rPr>
                <w:rFonts w:ascii="Arial" w:hAnsi="Arial" w:cs="Arial"/>
                <w:sz w:val="20"/>
                <w:szCs w:val="20"/>
              </w:rPr>
            </w:pPr>
          </w:p>
          <w:p w14:paraId="32A42F06" w14:textId="77777777" w:rsidR="005E5C8D" w:rsidRPr="00254FCB" w:rsidRDefault="005E5C8D" w:rsidP="00E0192E">
            <w:pPr>
              <w:rPr>
                <w:rFonts w:ascii="Arial" w:hAnsi="Arial" w:cs="Arial"/>
                <w:sz w:val="20"/>
                <w:szCs w:val="20"/>
              </w:rPr>
            </w:pPr>
          </w:p>
          <w:p w14:paraId="5FACC455" w14:textId="77777777" w:rsidR="005E5C8D" w:rsidRPr="00254FCB" w:rsidRDefault="005E5C8D" w:rsidP="00E0192E">
            <w:pPr>
              <w:rPr>
                <w:rFonts w:ascii="Arial" w:hAnsi="Arial" w:cs="Arial"/>
                <w:sz w:val="20"/>
                <w:szCs w:val="20"/>
              </w:rPr>
            </w:pPr>
          </w:p>
        </w:tc>
        <w:tc>
          <w:tcPr>
            <w:tcW w:w="2694" w:type="dxa"/>
          </w:tcPr>
          <w:p w14:paraId="3F07EDA6" w14:textId="0D1E22CD" w:rsidR="005E5C8D" w:rsidRDefault="00794B9A" w:rsidP="005E5C8D">
            <w:pPr>
              <w:rPr>
                <w:rFonts w:ascii="Arial" w:hAnsi="Arial" w:cs="Arial"/>
                <w:sz w:val="20"/>
                <w:szCs w:val="20"/>
              </w:rPr>
            </w:pPr>
            <w:r>
              <w:rPr>
                <w:rFonts w:ascii="Arial" w:hAnsi="Arial" w:cs="Arial"/>
                <w:sz w:val="20"/>
                <w:szCs w:val="20"/>
              </w:rPr>
              <w:t xml:space="preserve">Appointment of </w:t>
            </w:r>
            <w:r w:rsidR="00E005B9">
              <w:rPr>
                <w:rFonts w:ascii="Arial" w:hAnsi="Arial" w:cs="Arial"/>
                <w:sz w:val="20"/>
                <w:szCs w:val="20"/>
              </w:rPr>
              <w:t>attendance officer</w:t>
            </w:r>
          </w:p>
          <w:p w14:paraId="226353E5" w14:textId="77777777" w:rsidR="00DF7000" w:rsidRDefault="00DF7000" w:rsidP="005E5C8D">
            <w:pPr>
              <w:rPr>
                <w:rFonts w:ascii="Arial" w:hAnsi="Arial" w:cs="Arial"/>
                <w:sz w:val="20"/>
                <w:szCs w:val="20"/>
              </w:rPr>
            </w:pPr>
          </w:p>
          <w:p w14:paraId="3A2ABEDB" w14:textId="24B5AB6F" w:rsidR="00DF7000" w:rsidRDefault="00DF7000" w:rsidP="005E5C8D">
            <w:pPr>
              <w:rPr>
                <w:rFonts w:ascii="Arial" w:hAnsi="Arial" w:cs="Arial"/>
                <w:sz w:val="20"/>
                <w:szCs w:val="20"/>
              </w:rPr>
            </w:pPr>
            <w:r>
              <w:rPr>
                <w:rFonts w:ascii="Arial" w:hAnsi="Arial" w:cs="Arial"/>
                <w:sz w:val="20"/>
                <w:szCs w:val="20"/>
              </w:rPr>
              <w:t>Improve attendance</w:t>
            </w:r>
            <w:r w:rsidR="00E005B9">
              <w:rPr>
                <w:rFonts w:ascii="Arial" w:hAnsi="Arial" w:cs="Arial"/>
                <w:sz w:val="20"/>
                <w:szCs w:val="20"/>
              </w:rPr>
              <w:t xml:space="preserve"> for PP pupils</w:t>
            </w:r>
            <w:r w:rsidR="00C144A5">
              <w:rPr>
                <w:rFonts w:ascii="Arial" w:hAnsi="Arial" w:cs="Arial"/>
                <w:sz w:val="20"/>
                <w:szCs w:val="20"/>
              </w:rPr>
              <w:t>.</w:t>
            </w:r>
          </w:p>
          <w:p w14:paraId="3D4F2EB6" w14:textId="77777777" w:rsidR="00C144A5" w:rsidRDefault="00C144A5" w:rsidP="005E5C8D">
            <w:pPr>
              <w:rPr>
                <w:rFonts w:ascii="Arial" w:hAnsi="Arial" w:cs="Arial"/>
                <w:sz w:val="20"/>
                <w:szCs w:val="20"/>
              </w:rPr>
            </w:pPr>
          </w:p>
          <w:p w14:paraId="269DBBA2" w14:textId="40B18A21" w:rsidR="00C144A5" w:rsidRDefault="00866AF1" w:rsidP="005E5C8D">
            <w:pPr>
              <w:rPr>
                <w:rFonts w:ascii="Arial" w:hAnsi="Arial" w:cs="Arial"/>
                <w:sz w:val="20"/>
                <w:szCs w:val="20"/>
              </w:rPr>
            </w:pPr>
            <w:r>
              <w:rPr>
                <w:rFonts w:ascii="Arial" w:hAnsi="Arial" w:cs="Arial"/>
                <w:sz w:val="20"/>
                <w:szCs w:val="20"/>
              </w:rPr>
              <w:t>Increase</w:t>
            </w:r>
            <w:r w:rsidR="00C144A5">
              <w:rPr>
                <w:rFonts w:ascii="Arial" w:hAnsi="Arial" w:cs="Arial"/>
                <w:sz w:val="20"/>
                <w:szCs w:val="20"/>
              </w:rPr>
              <w:t xml:space="preserve"> engagement</w:t>
            </w:r>
            <w:r>
              <w:rPr>
                <w:rFonts w:ascii="Arial" w:hAnsi="Arial" w:cs="Arial"/>
                <w:sz w:val="20"/>
                <w:szCs w:val="20"/>
              </w:rPr>
              <w:t xml:space="preserve"> opportunities</w:t>
            </w:r>
            <w:r w:rsidR="00C144A5">
              <w:rPr>
                <w:rFonts w:ascii="Arial" w:hAnsi="Arial" w:cs="Arial"/>
                <w:sz w:val="20"/>
                <w:szCs w:val="20"/>
              </w:rPr>
              <w:t xml:space="preserve"> with parents</w:t>
            </w:r>
            <w:r>
              <w:rPr>
                <w:rFonts w:ascii="Arial" w:hAnsi="Arial" w:cs="Arial"/>
                <w:sz w:val="20"/>
                <w:szCs w:val="20"/>
              </w:rPr>
              <w:t>/carers</w:t>
            </w:r>
            <w:r w:rsidR="00C144A5">
              <w:rPr>
                <w:rFonts w:ascii="Arial" w:hAnsi="Arial" w:cs="Arial"/>
                <w:sz w:val="20"/>
                <w:szCs w:val="20"/>
              </w:rPr>
              <w:t xml:space="preserve"> of persistent non-attenders.</w:t>
            </w:r>
          </w:p>
          <w:p w14:paraId="0C3409B3" w14:textId="77777777" w:rsidR="000F64BE" w:rsidRDefault="000F64BE" w:rsidP="005E5C8D">
            <w:pPr>
              <w:rPr>
                <w:rFonts w:ascii="Arial" w:hAnsi="Arial" w:cs="Arial"/>
                <w:sz w:val="20"/>
                <w:szCs w:val="20"/>
              </w:rPr>
            </w:pPr>
          </w:p>
          <w:p w14:paraId="493AF8E1" w14:textId="4364D552" w:rsidR="000F64BE" w:rsidRPr="00254FCB" w:rsidRDefault="000F64BE" w:rsidP="005E5C8D">
            <w:pPr>
              <w:rPr>
                <w:rFonts w:ascii="Arial" w:hAnsi="Arial" w:cs="Arial"/>
                <w:sz w:val="20"/>
                <w:szCs w:val="20"/>
              </w:rPr>
            </w:pPr>
            <w:r>
              <w:rPr>
                <w:rFonts w:ascii="Arial" w:hAnsi="Arial" w:cs="Arial"/>
                <w:sz w:val="20"/>
                <w:szCs w:val="20"/>
              </w:rPr>
              <w:t>Increase prosecution for non-attendance.</w:t>
            </w:r>
          </w:p>
        </w:tc>
        <w:tc>
          <w:tcPr>
            <w:tcW w:w="2311" w:type="dxa"/>
          </w:tcPr>
          <w:p w14:paraId="51C54CFB" w14:textId="38D7642C" w:rsidR="005E5C8D" w:rsidRDefault="00794B9A" w:rsidP="00E0192E">
            <w:pPr>
              <w:rPr>
                <w:rFonts w:ascii="Arial" w:hAnsi="Arial" w:cs="Arial"/>
                <w:sz w:val="20"/>
                <w:szCs w:val="20"/>
              </w:rPr>
            </w:pPr>
            <w:r>
              <w:rPr>
                <w:rFonts w:ascii="Arial" w:hAnsi="Arial" w:cs="Arial"/>
                <w:sz w:val="20"/>
                <w:szCs w:val="20"/>
              </w:rPr>
              <w:t>6 Students now on fast-track</w:t>
            </w:r>
            <w:r w:rsidR="00000E50">
              <w:rPr>
                <w:rFonts w:ascii="Arial" w:hAnsi="Arial" w:cs="Arial"/>
                <w:sz w:val="20"/>
                <w:szCs w:val="20"/>
              </w:rPr>
              <w:t>.</w:t>
            </w:r>
            <w:r w:rsidR="00C144A5">
              <w:rPr>
                <w:rFonts w:ascii="Arial" w:hAnsi="Arial" w:cs="Arial"/>
                <w:sz w:val="20"/>
                <w:szCs w:val="20"/>
              </w:rPr>
              <w:t xml:space="preserve"> (12/17)</w:t>
            </w:r>
          </w:p>
          <w:p w14:paraId="2643378A" w14:textId="7BB678B4" w:rsidR="00EF45AD" w:rsidRDefault="00EF45AD" w:rsidP="00E0192E">
            <w:pPr>
              <w:rPr>
                <w:rFonts w:ascii="Arial" w:hAnsi="Arial" w:cs="Arial"/>
                <w:sz w:val="20"/>
                <w:szCs w:val="20"/>
              </w:rPr>
            </w:pPr>
            <w:r>
              <w:rPr>
                <w:rFonts w:ascii="Arial" w:hAnsi="Arial" w:cs="Arial"/>
                <w:sz w:val="20"/>
                <w:szCs w:val="20"/>
              </w:rPr>
              <w:t>3 Referrals to EWS (12/17)</w:t>
            </w:r>
          </w:p>
          <w:p w14:paraId="3E4D9FD0" w14:textId="77777777" w:rsidR="00000E50" w:rsidRDefault="00000E50" w:rsidP="00E0192E">
            <w:pPr>
              <w:rPr>
                <w:rFonts w:ascii="Arial" w:hAnsi="Arial" w:cs="Arial"/>
                <w:sz w:val="20"/>
                <w:szCs w:val="20"/>
              </w:rPr>
            </w:pPr>
          </w:p>
          <w:p w14:paraId="5C5552CA" w14:textId="77777777" w:rsidR="00000E50" w:rsidRDefault="00000E50" w:rsidP="00E0192E">
            <w:pPr>
              <w:rPr>
                <w:rFonts w:ascii="Arial" w:hAnsi="Arial" w:cs="Arial"/>
                <w:sz w:val="20"/>
                <w:szCs w:val="20"/>
              </w:rPr>
            </w:pPr>
          </w:p>
          <w:p w14:paraId="0C6A8F56" w14:textId="77777777" w:rsidR="00794B9A" w:rsidRDefault="00794B9A" w:rsidP="00E0192E">
            <w:pPr>
              <w:rPr>
                <w:rFonts w:ascii="Arial" w:hAnsi="Arial" w:cs="Arial"/>
                <w:sz w:val="20"/>
                <w:szCs w:val="20"/>
              </w:rPr>
            </w:pPr>
          </w:p>
          <w:p w14:paraId="766A9FD5" w14:textId="77777777" w:rsidR="00794B9A" w:rsidRDefault="00794B9A" w:rsidP="00E0192E">
            <w:pPr>
              <w:rPr>
                <w:rFonts w:ascii="Arial" w:hAnsi="Arial" w:cs="Arial"/>
                <w:sz w:val="20"/>
                <w:szCs w:val="20"/>
              </w:rPr>
            </w:pPr>
          </w:p>
        </w:tc>
      </w:tr>
      <w:tr w:rsidR="005E5C8D" w14:paraId="74349430" w14:textId="77777777" w:rsidTr="00357ADD">
        <w:trPr>
          <w:trHeight w:val="2569"/>
        </w:trPr>
        <w:tc>
          <w:tcPr>
            <w:tcW w:w="1668" w:type="dxa"/>
            <w:tcBorders>
              <w:top w:val="single" w:sz="4" w:space="0" w:color="auto"/>
              <w:left w:val="single" w:sz="4" w:space="0" w:color="auto"/>
              <w:right w:val="single" w:sz="4" w:space="0" w:color="auto"/>
            </w:tcBorders>
            <w:shd w:val="clear" w:color="auto" w:fill="auto"/>
          </w:tcPr>
          <w:p w14:paraId="7870304A" w14:textId="3B8F320F" w:rsidR="005E5C8D" w:rsidRPr="00552066" w:rsidRDefault="00794B9A" w:rsidP="00E005B9">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Improve </w:t>
            </w:r>
            <w:r w:rsidR="00DF7000">
              <w:rPr>
                <w:rFonts w:ascii="Arial" w:hAnsi="Arial" w:cs="Arial"/>
                <w:b/>
                <w:color w:val="000000" w:themeColor="text1"/>
                <w:sz w:val="20"/>
                <w:szCs w:val="20"/>
              </w:rPr>
              <w:t xml:space="preserve">engagement for </w:t>
            </w:r>
            <w:r w:rsidR="00E005B9">
              <w:rPr>
                <w:rFonts w:ascii="Arial" w:hAnsi="Arial" w:cs="Arial"/>
                <w:b/>
                <w:color w:val="000000" w:themeColor="text1"/>
                <w:sz w:val="20"/>
                <w:szCs w:val="20"/>
              </w:rPr>
              <w:t>PP pupils</w:t>
            </w:r>
          </w:p>
        </w:tc>
        <w:tc>
          <w:tcPr>
            <w:tcW w:w="1701" w:type="dxa"/>
            <w:shd w:val="clear" w:color="auto" w:fill="auto"/>
          </w:tcPr>
          <w:p w14:paraId="40DD8D16" w14:textId="24704B17" w:rsidR="005E5C8D" w:rsidRPr="00552066" w:rsidRDefault="00E005B9" w:rsidP="007F3929">
            <w:pPr>
              <w:rPr>
                <w:rFonts w:ascii="Arial" w:hAnsi="Arial" w:cs="Arial"/>
                <w:color w:val="000000" w:themeColor="text1"/>
                <w:sz w:val="20"/>
                <w:szCs w:val="20"/>
              </w:rPr>
            </w:pPr>
            <w:r>
              <w:rPr>
                <w:rFonts w:ascii="Arial" w:hAnsi="Arial" w:cs="Arial"/>
                <w:color w:val="000000" w:themeColor="text1"/>
                <w:sz w:val="20"/>
                <w:szCs w:val="20"/>
              </w:rPr>
              <w:t>PP</w:t>
            </w:r>
            <w:bookmarkStart w:id="0" w:name="_GoBack"/>
            <w:bookmarkEnd w:id="0"/>
            <w:r>
              <w:rPr>
                <w:rFonts w:ascii="Arial" w:hAnsi="Arial" w:cs="Arial"/>
                <w:color w:val="000000" w:themeColor="text1"/>
                <w:sz w:val="20"/>
                <w:szCs w:val="20"/>
              </w:rPr>
              <w:t xml:space="preserve"> pupils</w:t>
            </w:r>
            <w:r w:rsidR="00DF7000">
              <w:rPr>
                <w:rFonts w:ascii="Arial" w:hAnsi="Arial" w:cs="Arial"/>
                <w:color w:val="000000" w:themeColor="text1"/>
                <w:sz w:val="20"/>
                <w:szCs w:val="20"/>
              </w:rPr>
              <w:t xml:space="preserve"> may not have role model for working life.</w:t>
            </w:r>
          </w:p>
        </w:tc>
        <w:tc>
          <w:tcPr>
            <w:tcW w:w="4281" w:type="dxa"/>
            <w:tcBorders>
              <w:top w:val="single" w:sz="4" w:space="0" w:color="auto"/>
              <w:left w:val="single" w:sz="4" w:space="0" w:color="auto"/>
              <w:right w:val="single" w:sz="4" w:space="0" w:color="auto"/>
            </w:tcBorders>
            <w:shd w:val="clear" w:color="auto" w:fill="auto"/>
          </w:tcPr>
          <w:p w14:paraId="2BB0A477" w14:textId="27528B51" w:rsidR="005E5C8D" w:rsidRDefault="00E005B9" w:rsidP="00E0192E">
            <w:pPr>
              <w:rPr>
                <w:rFonts w:ascii="Arial" w:hAnsi="Arial" w:cs="Arial"/>
                <w:color w:val="000000" w:themeColor="text1"/>
                <w:sz w:val="20"/>
                <w:szCs w:val="20"/>
              </w:rPr>
            </w:pPr>
            <w:r>
              <w:rPr>
                <w:rFonts w:ascii="Arial" w:hAnsi="Arial" w:cs="Arial"/>
                <w:color w:val="000000" w:themeColor="text1"/>
                <w:sz w:val="20"/>
                <w:szCs w:val="20"/>
              </w:rPr>
              <w:t>PP pupils</w:t>
            </w:r>
            <w:r w:rsidR="00DF7000">
              <w:rPr>
                <w:rFonts w:ascii="Arial" w:hAnsi="Arial" w:cs="Arial"/>
                <w:color w:val="000000" w:themeColor="text1"/>
                <w:sz w:val="20"/>
                <w:szCs w:val="20"/>
              </w:rPr>
              <w:t xml:space="preserve"> given priority for construction</w:t>
            </w:r>
            <w:r w:rsidR="00866AF1">
              <w:rPr>
                <w:rFonts w:ascii="Arial" w:hAnsi="Arial" w:cs="Arial"/>
                <w:color w:val="000000" w:themeColor="text1"/>
                <w:sz w:val="20"/>
                <w:szCs w:val="20"/>
              </w:rPr>
              <w:t xml:space="preserve"> sessions</w:t>
            </w:r>
            <w:r w:rsidR="00DF7000">
              <w:rPr>
                <w:rFonts w:ascii="Arial" w:hAnsi="Arial" w:cs="Arial"/>
                <w:color w:val="000000" w:themeColor="text1"/>
                <w:sz w:val="20"/>
                <w:szCs w:val="20"/>
              </w:rPr>
              <w:t xml:space="preserve"> in small groups, 2:1 or 1:1 dependent on SEMH needs.</w:t>
            </w:r>
          </w:p>
          <w:p w14:paraId="167DD502" w14:textId="77777777" w:rsidR="00DF7000" w:rsidRDefault="00DF7000" w:rsidP="00E0192E">
            <w:pPr>
              <w:rPr>
                <w:rFonts w:ascii="Arial" w:hAnsi="Arial" w:cs="Arial"/>
                <w:color w:val="000000" w:themeColor="text1"/>
                <w:sz w:val="20"/>
                <w:szCs w:val="20"/>
              </w:rPr>
            </w:pPr>
          </w:p>
          <w:p w14:paraId="11E2A832" w14:textId="77777777" w:rsidR="00DF7000" w:rsidRDefault="00DF7000" w:rsidP="00E0192E">
            <w:pPr>
              <w:rPr>
                <w:rFonts w:ascii="Arial" w:hAnsi="Arial" w:cs="Arial"/>
                <w:color w:val="000000" w:themeColor="text1"/>
                <w:sz w:val="20"/>
                <w:szCs w:val="20"/>
              </w:rPr>
            </w:pPr>
            <w:r>
              <w:rPr>
                <w:rFonts w:ascii="Arial" w:hAnsi="Arial" w:cs="Arial"/>
                <w:color w:val="000000" w:themeColor="text1"/>
                <w:sz w:val="20"/>
                <w:szCs w:val="20"/>
              </w:rPr>
              <w:t>Pupils build and complete tasks together in a working environment and produce final products.</w:t>
            </w:r>
          </w:p>
          <w:p w14:paraId="29A81B49" w14:textId="77777777" w:rsidR="00DF7000" w:rsidRDefault="00DF7000" w:rsidP="00E0192E">
            <w:pPr>
              <w:rPr>
                <w:rFonts w:ascii="Arial" w:hAnsi="Arial" w:cs="Arial"/>
                <w:color w:val="000000" w:themeColor="text1"/>
                <w:sz w:val="20"/>
                <w:szCs w:val="20"/>
              </w:rPr>
            </w:pPr>
          </w:p>
          <w:p w14:paraId="665136D8" w14:textId="4BF7BF94" w:rsidR="003C5DC4" w:rsidRDefault="003C5DC4" w:rsidP="00E0192E">
            <w:pPr>
              <w:rPr>
                <w:rFonts w:ascii="Arial" w:hAnsi="Arial" w:cs="Arial"/>
                <w:color w:val="000000" w:themeColor="text1"/>
                <w:sz w:val="20"/>
                <w:szCs w:val="20"/>
              </w:rPr>
            </w:pPr>
            <w:r>
              <w:rPr>
                <w:rFonts w:ascii="Arial" w:hAnsi="Arial" w:cs="Arial"/>
                <w:color w:val="000000" w:themeColor="text1"/>
                <w:sz w:val="20"/>
                <w:szCs w:val="20"/>
              </w:rPr>
              <w:t>Pupils app</w:t>
            </w:r>
            <w:r w:rsidR="00866AF1">
              <w:rPr>
                <w:rFonts w:ascii="Arial" w:hAnsi="Arial" w:cs="Arial"/>
                <w:color w:val="000000" w:themeColor="text1"/>
                <w:sz w:val="20"/>
                <w:szCs w:val="20"/>
              </w:rPr>
              <w:t xml:space="preserve">ly numeracy and literacy in </w:t>
            </w:r>
            <w:r>
              <w:rPr>
                <w:rFonts w:ascii="Arial" w:hAnsi="Arial" w:cs="Arial"/>
                <w:color w:val="000000" w:themeColor="text1"/>
                <w:sz w:val="20"/>
                <w:szCs w:val="20"/>
              </w:rPr>
              <w:t>real world situations.</w:t>
            </w:r>
          </w:p>
          <w:p w14:paraId="54B1F58D" w14:textId="77777777" w:rsidR="003C5DC4" w:rsidRDefault="003C5DC4" w:rsidP="00E0192E">
            <w:pPr>
              <w:rPr>
                <w:rFonts w:ascii="Arial" w:hAnsi="Arial" w:cs="Arial"/>
                <w:color w:val="000000" w:themeColor="text1"/>
                <w:sz w:val="20"/>
                <w:szCs w:val="20"/>
              </w:rPr>
            </w:pPr>
          </w:p>
          <w:p w14:paraId="312B9384" w14:textId="77777777" w:rsidR="00DF7000" w:rsidRDefault="00DF7000" w:rsidP="00E0192E">
            <w:pPr>
              <w:rPr>
                <w:rFonts w:ascii="Arial" w:hAnsi="Arial" w:cs="Arial"/>
                <w:color w:val="000000" w:themeColor="text1"/>
                <w:sz w:val="20"/>
                <w:szCs w:val="20"/>
              </w:rPr>
            </w:pPr>
            <w:r>
              <w:rPr>
                <w:rFonts w:ascii="Arial" w:hAnsi="Arial" w:cs="Arial"/>
                <w:color w:val="000000" w:themeColor="text1"/>
                <w:sz w:val="20"/>
                <w:szCs w:val="20"/>
              </w:rPr>
              <w:t>Pupils work with a positive male role model who discusses behaviours required to complete tasks.</w:t>
            </w:r>
          </w:p>
          <w:p w14:paraId="3F789EA3" w14:textId="77777777" w:rsidR="00DF7000" w:rsidRDefault="00DF7000" w:rsidP="00E0192E">
            <w:pPr>
              <w:rPr>
                <w:rFonts w:ascii="Arial" w:hAnsi="Arial" w:cs="Arial"/>
                <w:color w:val="000000" w:themeColor="text1"/>
                <w:sz w:val="20"/>
                <w:szCs w:val="20"/>
              </w:rPr>
            </w:pPr>
          </w:p>
          <w:p w14:paraId="107CE98E" w14:textId="77777777" w:rsidR="00DF7000" w:rsidRDefault="00DF7000" w:rsidP="00E0192E">
            <w:pPr>
              <w:rPr>
                <w:rFonts w:ascii="Arial" w:hAnsi="Arial" w:cs="Arial"/>
                <w:color w:val="000000" w:themeColor="text1"/>
                <w:sz w:val="20"/>
                <w:szCs w:val="20"/>
              </w:rPr>
            </w:pPr>
            <w:r>
              <w:rPr>
                <w:rFonts w:ascii="Arial" w:hAnsi="Arial" w:cs="Arial"/>
                <w:color w:val="000000" w:themeColor="text1"/>
                <w:sz w:val="20"/>
                <w:szCs w:val="20"/>
              </w:rPr>
              <w:t>Staff trained to utilise cognitive behaviour therapy in order to help the pupils make better choices.</w:t>
            </w:r>
          </w:p>
          <w:p w14:paraId="23189A85" w14:textId="77777777" w:rsidR="00015CD4" w:rsidRDefault="00015CD4" w:rsidP="00E0192E">
            <w:pPr>
              <w:rPr>
                <w:rFonts w:ascii="Arial" w:hAnsi="Arial" w:cs="Arial"/>
                <w:color w:val="000000" w:themeColor="text1"/>
                <w:sz w:val="20"/>
                <w:szCs w:val="20"/>
              </w:rPr>
            </w:pPr>
          </w:p>
          <w:p w14:paraId="53A88B23" w14:textId="1DEFF8B6" w:rsidR="00015CD4" w:rsidRPr="00552066" w:rsidRDefault="00E005B9" w:rsidP="00E0192E">
            <w:pPr>
              <w:rPr>
                <w:rFonts w:ascii="Arial" w:hAnsi="Arial" w:cs="Arial"/>
                <w:color w:val="000000" w:themeColor="text1"/>
                <w:sz w:val="20"/>
                <w:szCs w:val="20"/>
              </w:rPr>
            </w:pPr>
            <w:r>
              <w:rPr>
                <w:rFonts w:ascii="Arial" w:hAnsi="Arial" w:cs="Arial"/>
                <w:color w:val="000000" w:themeColor="text1"/>
                <w:sz w:val="20"/>
                <w:szCs w:val="20"/>
              </w:rPr>
              <w:t>Pupils</w:t>
            </w:r>
            <w:r w:rsidR="00015CD4">
              <w:rPr>
                <w:rFonts w:ascii="Arial" w:hAnsi="Arial" w:cs="Arial"/>
                <w:color w:val="000000" w:themeColor="text1"/>
                <w:sz w:val="20"/>
                <w:szCs w:val="20"/>
              </w:rPr>
              <w:t xml:space="preserve"> to partake in art projects to develop creativity and communication skills.</w:t>
            </w:r>
          </w:p>
        </w:tc>
        <w:tc>
          <w:tcPr>
            <w:tcW w:w="1417" w:type="dxa"/>
            <w:shd w:val="clear" w:color="auto" w:fill="auto"/>
          </w:tcPr>
          <w:p w14:paraId="34699092" w14:textId="77777777" w:rsidR="005E5C8D" w:rsidRDefault="00DF7000" w:rsidP="00E0192E">
            <w:pPr>
              <w:rPr>
                <w:rFonts w:ascii="Arial" w:hAnsi="Arial" w:cs="Arial"/>
                <w:color w:val="000000" w:themeColor="text1"/>
                <w:sz w:val="20"/>
                <w:szCs w:val="20"/>
              </w:rPr>
            </w:pPr>
            <w:r>
              <w:rPr>
                <w:rFonts w:ascii="Arial" w:hAnsi="Arial" w:cs="Arial"/>
                <w:color w:val="000000" w:themeColor="text1"/>
                <w:sz w:val="20"/>
                <w:szCs w:val="20"/>
              </w:rPr>
              <w:t>Staffing: £23,057</w:t>
            </w:r>
          </w:p>
          <w:p w14:paraId="6DEB6D86" w14:textId="77777777" w:rsidR="00DF7000" w:rsidRDefault="00DF7000" w:rsidP="00E0192E">
            <w:pPr>
              <w:rPr>
                <w:rFonts w:ascii="Arial" w:hAnsi="Arial" w:cs="Arial"/>
                <w:color w:val="000000" w:themeColor="text1"/>
                <w:sz w:val="20"/>
                <w:szCs w:val="20"/>
              </w:rPr>
            </w:pPr>
            <w:r>
              <w:rPr>
                <w:rFonts w:ascii="Arial" w:hAnsi="Arial" w:cs="Arial"/>
                <w:color w:val="000000" w:themeColor="text1"/>
                <w:sz w:val="20"/>
                <w:szCs w:val="20"/>
              </w:rPr>
              <w:t>Location hire: £4,560</w:t>
            </w:r>
          </w:p>
          <w:p w14:paraId="7BD5ACE8" w14:textId="77777777" w:rsidR="00015CD4" w:rsidRDefault="00015CD4" w:rsidP="00E0192E">
            <w:pPr>
              <w:rPr>
                <w:rFonts w:ascii="Arial" w:hAnsi="Arial" w:cs="Arial"/>
                <w:color w:val="000000" w:themeColor="text1"/>
                <w:sz w:val="20"/>
                <w:szCs w:val="20"/>
              </w:rPr>
            </w:pPr>
          </w:p>
          <w:p w14:paraId="7C0DCB2A" w14:textId="383802AB" w:rsidR="00015CD4" w:rsidRDefault="00015CD4" w:rsidP="00E0192E">
            <w:pPr>
              <w:rPr>
                <w:rFonts w:ascii="Arial" w:hAnsi="Arial" w:cs="Arial"/>
                <w:color w:val="000000" w:themeColor="text1"/>
                <w:sz w:val="20"/>
                <w:szCs w:val="20"/>
              </w:rPr>
            </w:pPr>
            <w:r>
              <w:rPr>
                <w:rFonts w:ascii="Arial" w:hAnsi="Arial" w:cs="Arial"/>
                <w:color w:val="000000" w:themeColor="text1"/>
                <w:sz w:val="20"/>
                <w:szCs w:val="20"/>
              </w:rPr>
              <w:t>HotchPotch</w:t>
            </w:r>
          </w:p>
          <w:p w14:paraId="10139DD1" w14:textId="2CE22E0F" w:rsidR="00015CD4" w:rsidRPr="00552066" w:rsidRDefault="00015CD4" w:rsidP="00E0192E">
            <w:pPr>
              <w:rPr>
                <w:rFonts w:ascii="Arial" w:hAnsi="Arial" w:cs="Arial"/>
                <w:color w:val="000000" w:themeColor="text1"/>
                <w:sz w:val="20"/>
                <w:szCs w:val="20"/>
              </w:rPr>
            </w:pPr>
            <w:r>
              <w:rPr>
                <w:rFonts w:ascii="Arial" w:hAnsi="Arial" w:cs="Arial"/>
                <w:color w:val="000000" w:themeColor="text1"/>
                <w:sz w:val="20"/>
                <w:szCs w:val="20"/>
              </w:rPr>
              <w:t>£9360</w:t>
            </w:r>
          </w:p>
        </w:tc>
        <w:tc>
          <w:tcPr>
            <w:tcW w:w="2694" w:type="dxa"/>
            <w:shd w:val="clear" w:color="auto" w:fill="auto"/>
          </w:tcPr>
          <w:p w14:paraId="06F679D4" w14:textId="77777777" w:rsidR="005E5C8D" w:rsidRDefault="00DF7000" w:rsidP="00E0192E">
            <w:pPr>
              <w:rPr>
                <w:rFonts w:ascii="Arial" w:hAnsi="Arial" w:cs="Arial"/>
                <w:color w:val="000000" w:themeColor="text1"/>
                <w:sz w:val="20"/>
                <w:szCs w:val="20"/>
              </w:rPr>
            </w:pPr>
            <w:r>
              <w:rPr>
                <w:rFonts w:ascii="Arial" w:hAnsi="Arial" w:cs="Arial"/>
                <w:color w:val="000000" w:themeColor="text1"/>
                <w:sz w:val="20"/>
                <w:szCs w:val="20"/>
              </w:rPr>
              <w:t>Increased attainment in numeracy and literacy.</w:t>
            </w:r>
          </w:p>
          <w:p w14:paraId="38AC7DE7" w14:textId="77777777" w:rsidR="00DF7000" w:rsidRDefault="00DF7000" w:rsidP="00E0192E">
            <w:pPr>
              <w:rPr>
                <w:rFonts w:ascii="Arial" w:hAnsi="Arial" w:cs="Arial"/>
                <w:color w:val="000000" w:themeColor="text1"/>
                <w:sz w:val="20"/>
                <w:szCs w:val="20"/>
              </w:rPr>
            </w:pPr>
          </w:p>
          <w:p w14:paraId="01AED9A2" w14:textId="77777777" w:rsidR="00DF7000" w:rsidRDefault="00DF7000" w:rsidP="00E0192E">
            <w:pPr>
              <w:rPr>
                <w:rFonts w:ascii="Arial" w:hAnsi="Arial" w:cs="Arial"/>
                <w:color w:val="000000" w:themeColor="text1"/>
                <w:sz w:val="20"/>
                <w:szCs w:val="20"/>
              </w:rPr>
            </w:pPr>
            <w:r>
              <w:rPr>
                <w:rFonts w:ascii="Arial" w:hAnsi="Arial" w:cs="Arial"/>
                <w:color w:val="000000" w:themeColor="text1"/>
                <w:sz w:val="20"/>
                <w:szCs w:val="20"/>
              </w:rPr>
              <w:t>Reduced exclusions</w:t>
            </w:r>
            <w:r w:rsidR="00C144A5">
              <w:rPr>
                <w:rFonts w:ascii="Arial" w:hAnsi="Arial" w:cs="Arial"/>
                <w:color w:val="000000" w:themeColor="text1"/>
                <w:sz w:val="20"/>
                <w:szCs w:val="20"/>
              </w:rPr>
              <w:t>.</w:t>
            </w:r>
          </w:p>
          <w:p w14:paraId="46943EFF" w14:textId="77777777" w:rsidR="00C144A5" w:rsidRDefault="00C144A5" w:rsidP="00E0192E">
            <w:pPr>
              <w:rPr>
                <w:rFonts w:ascii="Arial" w:hAnsi="Arial" w:cs="Arial"/>
                <w:color w:val="000000" w:themeColor="text1"/>
                <w:sz w:val="20"/>
                <w:szCs w:val="20"/>
              </w:rPr>
            </w:pPr>
          </w:p>
          <w:p w14:paraId="3030ACBE" w14:textId="7A7D64AF" w:rsidR="00C144A5" w:rsidRDefault="00C144A5" w:rsidP="00E0192E">
            <w:pPr>
              <w:rPr>
                <w:rFonts w:ascii="Arial" w:hAnsi="Arial" w:cs="Arial"/>
                <w:color w:val="000000" w:themeColor="text1"/>
                <w:sz w:val="20"/>
                <w:szCs w:val="20"/>
              </w:rPr>
            </w:pPr>
            <w:r>
              <w:rPr>
                <w:rFonts w:ascii="Arial" w:hAnsi="Arial" w:cs="Arial"/>
                <w:color w:val="000000" w:themeColor="text1"/>
                <w:sz w:val="20"/>
                <w:szCs w:val="20"/>
              </w:rPr>
              <w:t xml:space="preserve">Increased engagement with </w:t>
            </w:r>
            <w:r w:rsidR="00866AF1">
              <w:rPr>
                <w:rFonts w:ascii="Arial" w:hAnsi="Arial" w:cs="Arial"/>
                <w:color w:val="000000" w:themeColor="text1"/>
                <w:sz w:val="20"/>
                <w:szCs w:val="20"/>
              </w:rPr>
              <w:t>Post-16/</w:t>
            </w:r>
            <w:r>
              <w:rPr>
                <w:rFonts w:ascii="Arial" w:hAnsi="Arial" w:cs="Arial"/>
                <w:color w:val="000000" w:themeColor="text1"/>
                <w:sz w:val="20"/>
                <w:szCs w:val="20"/>
              </w:rPr>
              <w:t>Career Advice,</w:t>
            </w:r>
          </w:p>
          <w:p w14:paraId="3281BDA0" w14:textId="77777777" w:rsidR="00C144A5" w:rsidRDefault="00C144A5" w:rsidP="00E0192E">
            <w:pPr>
              <w:rPr>
                <w:rFonts w:ascii="Arial" w:hAnsi="Arial" w:cs="Arial"/>
                <w:color w:val="000000" w:themeColor="text1"/>
                <w:sz w:val="20"/>
                <w:szCs w:val="20"/>
              </w:rPr>
            </w:pPr>
          </w:p>
          <w:p w14:paraId="673D6EA1" w14:textId="22EC024A" w:rsidR="00C144A5" w:rsidRPr="0023153D" w:rsidRDefault="00866AF1" w:rsidP="00E0192E">
            <w:pPr>
              <w:rPr>
                <w:rFonts w:ascii="Arial" w:hAnsi="Arial" w:cs="Arial"/>
                <w:color w:val="000000" w:themeColor="text1"/>
                <w:sz w:val="20"/>
                <w:szCs w:val="20"/>
                <w:u w:val="single"/>
              </w:rPr>
            </w:pPr>
            <w:r>
              <w:rPr>
                <w:rFonts w:ascii="Arial" w:hAnsi="Arial" w:cs="Arial"/>
                <w:color w:val="000000" w:themeColor="text1"/>
                <w:sz w:val="20"/>
                <w:szCs w:val="20"/>
              </w:rPr>
              <w:t>Long term</w:t>
            </w:r>
            <w:r w:rsidR="00C144A5">
              <w:rPr>
                <w:rFonts w:ascii="Arial" w:hAnsi="Arial" w:cs="Arial"/>
                <w:color w:val="000000" w:themeColor="text1"/>
                <w:sz w:val="20"/>
                <w:szCs w:val="20"/>
              </w:rPr>
              <w:t xml:space="preserve"> reduction in NEET for LAC and PP.</w:t>
            </w:r>
          </w:p>
        </w:tc>
        <w:tc>
          <w:tcPr>
            <w:tcW w:w="2311" w:type="dxa"/>
          </w:tcPr>
          <w:p w14:paraId="3ACA0BD4" w14:textId="4D808F61" w:rsidR="005E5C8D" w:rsidRDefault="003C5DC4" w:rsidP="003C5DC4">
            <w:pPr>
              <w:rPr>
                <w:rFonts w:ascii="Arial" w:hAnsi="Arial" w:cs="Arial"/>
                <w:sz w:val="20"/>
                <w:szCs w:val="20"/>
              </w:rPr>
            </w:pPr>
            <w:r>
              <w:rPr>
                <w:rFonts w:ascii="Arial" w:hAnsi="Arial" w:cs="Arial"/>
                <w:sz w:val="20"/>
                <w:szCs w:val="20"/>
              </w:rPr>
              <w:t xml:space="preserve">Ofsted state: </w:t>
            </w:r>
            <w:r>
              <w:t xml:space="preserve"> Pupils also make strong progress when attending off-site provision. Pupils demonstrating their recently acquired carpentry skills when making wooden planters. The calm atmosphere and purposeful way in which pupils worked clearly showed the enjoyment they gained from learning. </w:t>
            </w:r>
          </w:p>
        </w:tc>
      </w:tr>
      <w:tr w:rsidR="005E5C8D" w14:paraId="7D4F3ED7" w14:textId="77777777" w:rsidTr="00357ADD">
        <w:trPr>
          <w:trHeight w:val="3676"/>
        </w:trPr>
        <w:tc>
          <w:tcPr>
            <w:tcW w:w="1668" w:type="dxa"/>
            <w:tcBorders>
              <w:top w:val="single" w:sz="4" w:space="0" w:color="auto"/>
              <w:left w:val="single" w:sz="4" w:space="0" w:color="auto"/>
              <w:bottom w:val="single" w:sz="4" w:space="0" w:color="auto"/>
              <w:right w:val="single" w:sz="4" w:space="0" w:color="auto"/>
            </w:tcBorders>
          </w:tcPr>
          <w:p w14:paraId="2025DCEA" w14:textId="565FC126" w:rsidR="005E5C8D" w:rsidRDefault="00015CD4" w:rsidP="002373FD">
            <w:pPr>
              <w:rPr>
                <w:rFonts w:ascii="Arial" w:hAnsi="Arial" w:cs="Arial"/>
                <w:b/>
                <w:sz w:val="20"/>
                <w:szCs w:val="20"/>
              </w:rPr>
            </w:pPr>
            <w:r>
              <w:rPr>
                <w:rFonts w:ascii="Arial" w:hAnsi="Arial" w:cs="Arial"/>
                <w:b/>
                <w:sz w:val="20"/>
                <w:szCs w:val="20"/>
              </w:rPr>
              <w:t>Reduces</w:t>
            </w:r>
            <w:r w:rsidR="00000E50">
              <w:rPr>
                <w:rFonts w:ascii="Arial" w:hAnsi="Arial" w:cs="Arial"/>
                <w:b/>
                <w:sz w:val="20"/>
                <w:szCs w:val="20"/>
              </w:rPr>
              <w:t xml:space="preserve"> number of restraints for LAC and PP</w:t>
            </w:r>
          </w:p>
        </w:tc>
        <w:tc>
          <w:tcPr>
            <w:tcW w:w="1701" w:type="dxa"/>
          </w:tcPr>
          <w:p w14:paraId="2220A7FC" w14:textId="2A118DB9" w:rsidR="005E5C8D" w:rsidRDefault="00000E50" w:rsidP="00866AF1">
            <w:pPr>
              <w:rPr>
                <w:rFonts w:ascii="Arial" w:hAnsi="Arial" w:cs="Arial"/>
                <w:sz w:val="20"/>
                <w:szCs w:val="20"/>
              </w:rPr>
            </w:pPr>
            <w:r>
              <w:rPr>
                <w:rFonts w:ascii="Arial" w:hAnsi="Arial" w:cs="Arial"/>
                <w:sz w:val="20"/>
                <w:szCs w:val="20"/>
              </w:rPr>
              <w:t>94% of restraints are PP or LAC</w:t>
            </w:r>
            <w:r w:rsidR="005E5C8D" w:rsidRPr="00000E50">
              <w:rPr>
                <w:rFonts w:ascii="Arial" w:hAnsi="Arial" w:cs="Arial"/>
                <w:sz w:val="20"/>
                <w:szCs w:val="20"/>
              </w:rPr>
              <w:t xml:space="preserve"> </w:t>
            </w:r>
            <w:r w:rsidR="00866AF1">
              <w:rPr>
                <w:rFonts w:ascii="Arial" w:hAnsi="Arial" w:cs="Arial"/>
                <w:sz w:val="20"/>
                <w:szCs w:val="20"/>
              </w:rPr>
              <w:t>resulting in</w:t>
            </w:r>
            <w:r w:rsidR="00C144A5">
              <w:rPr>
                <w:rFonts w:ascii="Arial" w:hAnsi="Arial" w:cs="Arial"/>
                <w:sz w:val="20"/>
                <w:szCs w:val="20"/>
              </w:rPr>
              <w:t xml:space="preserve"> time </w:t>
            </w:r>
            <w:r w:rsidR="00866AF1">
              <w:rPr>
                <w:rFonts w:ascii="Arial" w:hAnsi="Arial" w:cs="Arial"/>
                <w:sz w:val="20"/>
                <w:szCs w:val="20"/>
              </w:rPr>
              <w:t>spent out of the classroom and fewer</w:t>
            </w:r>
            <w:r w:rsidR="00C144A5">
              <w:rPr>
                <w:rFonts w:ascii="Arial" w:hAnsi="Arial" w:cs="Arial"/>
                <w:sz w:val="20"/>
                <w:szCs w:val="20"/>
              </w:rPr>
              <w:t xml:space="preserve"> learning opportunities. </w:t>
            </w:r>
          </w:p>
          <w:p w14:paraId="59D92518" w14:textId="77777777" w:rsidR="00866AF1" w:rsidRDefault="00866AF1" w:rsidP="00866AF1">
            <w:pPr>
              <w:rPr>
                <w:rFonts w:ascii="Arial" w:hAnsi="Arial" w:cs="Arial"/>
                <w:sz w:val="20"/>
                <w:szCs w:val="20"/>
              </w:rPr>
            </w:pPr>
          </w:p>
          <w:p w14:paraId="09A5CB42" w14:textId="5320887B" w:rsidR="00866AF1" w:rsidRPr="00000E50" w:rsidRDefault="00866AF1" w:rsidP="00866AF1">
            <w:pPr>
              <w:rPr>
                <w:rFonts w:ascii="Arial" w:hAnsi="Arial" w:cs="Arial"/>
                <w:sz w:val="20"/>
                <w:szCs w:val="20"/>
              </w:rPr>
            </w:pPr>
          </w:p>
        </w:tc>
        <w:tc>
          <w:tcPr>
            <w:tcW w:w="4281" w:type="dxa"/>
            <w:tcBorders>
              <w:top w:val="single" w:sz="4" w:space="0" w:color="auto"/>
              <w:left w:val="single" w:sz="4" w:space="0" w:color="auto"/>
              <w:bottom w:val="single" w:sz="4" w:space="0" w:color="auto"/>
              <w:right w:val="single" w:sz="4" w:space="0" w:color="auto"/>
            </w:tcBorders>
          </w:tcPr>
          <w:p w14:paraId="75F974B4" w14:textId="77777777" w:rsidR="005E5C8D" w:rsidRDefault="00015CD4" w:rsidP="00015CD4">
            <w:r>
              <w:t>Appoint and train ELSA.</w:t>
            </w:r>
          </w:p>
          <w:p w14:paraId="4035F559" w14:textId="77777777" w:rsidR="00015CD4" w:rsidRDefault="00015CD4" w:rsidP="00015CD4"/>
          <w:p w14:paraId="2B1872A1" w14:textId="72011073" w:rsidR="00015CD4" w:rsidRDefault="00015CD4" w:rsidP="00015CD4">
            <w:r>
              <w:t xml:space="preserve">ELSA to prioritise PP and LAC (if not under CAMHS) to develop emotional literacy and assist </w:t>
            </w:r>
            <w:r w:rsidR="00E005B9">
              <w:t>pupils</w:t>
            </w:r>
            <w:r>
              <w:t xml:space="preserve"> in managing their own behaviour.</w:t>
            </w:r>
          </w:p>
          <w:p w14:paraId="63F24874" w14:textId="77777777" w:rsidR="003C5DC4" w:rsidRDefault="003C5DC4" w:rsidP="00015CD4"/>
          <w:p w14:paraId="0DB2A90B" w14:textId="507BDA08" w:rsidR="003C5DC4" w:rsidRPr="00550651" w:rsidRDefault="00866AF1" w:rsidP="00866AF1">
            <w:r>
              <w:t xml:space="preserve">Plans are in place to </w:t>
            </w:r>
            <w:r w:rsidR="003C5DC4">
              <w:t xml:space="preserve">increase access by </w:t>
            </w:r>
            <w:r>
              <w:t>appointing an additional ELSA</w:t>
            </w:r>
          </w:p>
        </w:tc>
        <w:tc>
          <w:tcPr>
            <w:tcW w:w="1417" w:type="dxa"/>
          </w:tcPr>
          <w:p w14:paraId="7FB28835" w14:textId="77777777" w:rsidR="005E5C8D" w:rsidRDefault="00000E50" w:rsidP="00E0192E">
            <w:pPr>
              <w:rPr>
                <w:rFonts w:ascii="Arial" w:hAnsi="Arial" w:cs="Arial"/>
                <w:sz w:val="20"/>
                <w:szCs w:val="20"/>
              </w:rPr>
            </w:pPr>
            <w:r>
              <w:rPr>
                <w:rFonts w:ascii="Arial" w:hAnsi="Arial" w:cs="Arial"/>
                <w:sz w:val="20"/>
                <w:szCs w:val="20"/>
              </w:rPr>
              <w:t>ELSA Training</w:t>
            </w:r>
          </w:p>
          <w:p w14:paraId="555B0885" w14:textId="77777777" w:rsidR="00000E50" w:rsidRDefault="00000E50" w:rsidP="00E0192E">
            <w:pPr>
              <w:rPr>
                <w:rFonts w:ascii="Arial" w:hAnsi="Arial" w:cs="Arial"/>
                <w:sz w:val="20"/>
                <w:szCs w:val="20"/>
              </w:rPr>
            </w:pPr>
            <w:r>
              <w:rPr>
                <w:rFonts w:ascii="Arial" w:hAnsi="Arial" w:cs="Arial"/>
                <w:sz w:val="20"/>
                <w:szCs w:val="20"/>
              </w:rPr>
              <w:t>£570</w:t>
            </w:r>
          </w:p>
          <w:p w14:paraId="05491D7E" w14:textId="67F480A3" w:rsidR="00000E50" w:rsidRDefault="00000E50" w:rsidP="00E0192E">
            <w:pPr>
              <w:rPr>
                <w:rFonts w:ascii="Arial" w:hAnsi="Arial" w:cs="Arial"/>
                <w:sz w:val="20"/>
                <w:szCs w:val="20"/>
              </w:rPr>
            </w:pPr>
            <w:r>
              <w:rPr>
                <w:rFonts w:ascii="Arial" w:hAnsi="Arial" w:cs="Arial"/>
                <w:sz w:val="20"/>
                <w:szCs w:val="20"/>
              </w:rPr>
              <w:t>ELSA Staffing:</w:t>
            </w:r>
          </w:p>
          <w:p w14:paraId="71FFBAD2" w14:textId="7AAEF057" w:rsidR="00015CD4" w:rsidRDefault="00015CD4" w:rsidP="00E0192E">
            <w:pPr>
              <w:rPr>
                <w:rFonts w:ascii="Arial" w:hAnsi="Arial" w:cs="Arial"/>
                <w:sz w:val="20"/>
                <w:szCs w:val="20"/>
              </w:rPr>
            </w:pPr>
            <w:r>
              <w:rPr>
                <w:rFonts w:ascii="Arial" w:hAnsi="Arial" w:cs="Arial"/>
                <w:sz w:val="20"/>
                <w:szCs w:val="20"/>
              </w:rPr>
              <w:t>£7,205 (10 hours)</w:t>
            </w:r>
          </w:p>
          <w:p w14:paraId="32C94320" w14:textId="51464FD8" w:rsidR="005E5C8D" w:rsidRPr="00550651" w:rsidRDefault="005E5C8D" w:rsidP="00E0192E">
            <w:pPr>
              <w:rPr>
                <w:rFonts w:ascii="Arial" w:hAnsi="Arial" w:cs="Arial"/>
                <w:sz w:val="20"/>
                <w:szCs w:val="20"/>
              </w:rPr>
            </w:pPr>
          </w:p>
        </w:tc>
        <w:tc>
          <w:tcPr>
            <w:tcW w:w="2694" w:type="dxa"/>
          </w:tcPr>
          <w:p w14:paraId="6E20E682" w14:textId="4BF7EF94" w:rsidR="00000E50" w:rsidRDefault="00C144A5" w:rsidP="00000E50">
            <w:pPr>
              <w:rPr>
                <w:rFonts w:ascii="Arial" w:hAnsi="Arial" w:cs="Arial"/>
                <w:sz w:val="20"/>
                <w:szCs w:val="20"/>
              </w:rPr>
            </w:pPr>
            <w:r>
              <w:rPr>
                <w:rFonts w:ascii="Arial" w:hAnsi="Arial" w:cs="Arial"/>
                <w:sz w:val="20"/>
                <w:szCs w:val="20"/>
              </w:rPr>
              <w:t>Reduced restraints (may increase in short term after starting a therapeutic intervention) long term for pupils engaging in ELSA</w:t>
            </w:r>
            <w:r w:rsidR="003C5DC4">
              <w:rPr>
                <w:rFonts w:ascii="Arial" w:hAnsi="Arial" w:cs="Arial"/>
                <w:sz w:val="20"/>
                <w:szCs w:val="20"/>
              </w:rPr>
              <w:t>.</w:t>
            </w:r>
          </w:p>
          <w:p w14:paraId="1E01F808" w14:textId="77777777" w:rsidR="003C5DC4" w:rsidRDefault="003C5DC4" w:rsidP="00000E50">
            <w:pPr>
              <w:rPr>
                <w:rFonts w:ascii="Arial" w:hAnsi="Arial" w:cs="Arial"/>
                <w:sz w:val="20"/>
                <w:szCs w:val="20"/>
              </w:rPr>
            </w:pPr>
          </w:p>
          <w:p w14:paraId="0F3F959E" w14:textId="2CCAD44A" w:rsidR="003C5DC4" w:rsidRPr="000B3CF0" w:rsidRDefault="003C5DC4" w:rsidP="00000E50">
            <w:pPr>
              <w:rPr>
                <w:rFonts w:ascii="Arial" w:hAnsi="Arial" w:cs="Arial"/>
                <w:sz w:val="20"/>
                <w:szCs w:val="20"/>
              </w:rPr>
            </w:pPr>
            <w:r>
              <w:rPr>
                <w:rFonts w:ascii="Arial" w:hAnsi="Arial" w:cs="Arial"/>
                <w:sz w:val="20"/>
                <w:szCs w:val="20"/>
              </w:rPr>
              <w:t>Reduced number of incidents as pupils start to manage their own behaviour</w:t>
            </w:r>
            <w:r w:rsidR="00866AF1">
              <w:rPr>
                <w:rFonts w:ascii="Arial" w:hAnsi="Arial" w:cs="Arial"/>
                <w:sz w:val="20"/>
                <w:szCs w:val="20"/>
              </w:rPr>
              <w:t>s</w:t>
            </w:r>
            <w:r>
              <w:rPr>
                <w:rFonts w:ascii="Arial" w:hAnsi="Arial" w:cs="Arial"/>
                <w:sz w:val="20"/>
                <w:szCs w:val="20"/>
              </w:rPr>
              <w:t xml:space="preserve"> in a constructive manner.</w:t>
            </w:r>
          </w:p>
          <w:p w14:paraId="3A684F88" w14:textId="2DE10E01" w:rsidR="005E5C8D" w:rsidRDefault="005E5C8D" w:rsidP="00E0192E">
            <w:pPr>
              <w:rPr>
                <w:rFonts w:ascii="Arial" w:hAnsi="Arial" w:cs="Arial"/>
                <w:sz w:val="20"/>
                <w:szCs w:val="20"/>
              </w:rPr>
            </w:pPr>
          </w:p>
          <w:p w14:paraId="405A935D" w14:textId="2DE30A84" w:rsidR="00866AF1" w:rsidRPr="000B3CF0" w:rsidRDefault="00866AF1" w:rsidP="00E005B9">
            <w:pPr>
              <w:rPr>
                <w:rFonts w:ascii="Arial" w:hAnsi="Arial" w:cs="Arial"/>
                <w:sz w:val="20"/>
                <w:szCs w:val="20"/>
              </w:rPr>
            </w:pPr>
            <w:r>
              <w:rPr>
                <w:rFonts w:ascii="Arial" w:hAnsi="Arial" w:cs="Arial"/>
                <w:sz w:val="20"/>
                <w:szCs w:val="20"/>
              </w:rPr>
              <w:t xml:space="preserve">PP and LAC to have a more settled and stable learning environment </w:t>
            </w:r>
          </w:p>
        </w:tc>
        <w:tc>
          <w:tcPr>
            <w:tcW w:w="2311" w:type="dxa"/>
          </w:tcPr>
          <w:p w14:paraId="6DD41C51" w14:textId="77777777" w:rsidR="005E5C8D" w:rsidRDefault="005E5C8D" w:rsidP="00E0192E">
            <w:pPr>
              <w:rPr>
                <w:rFonts w:ascii="Arial" w:hAnsi="Arial" w:cs="Arial"/>
                <w:sz w:val="20"/>
                <w:szCs w:val="20"/>
              </w:rPr>
            </w:pPr>
          </w:p>
        </w:tc>
      </w:tr>
      <w:tr w:rsidR="003C5DC4" w14:paraId="6A6F3D69" w14:textId="77777777" w:rsidTr="00357ADD">
        <w:trPr>
          <w:trHeight w:val="3676"/>
        </w:trPr>
        <w:tc>
          <w:tcPr>
            <w:tcW w:w="1668" w:type="dxa"/>
            <w:tcBorders>
              <w:top w:val="single" w:sz="4" w:space="0" w:color="auto"/>
              <w:left w:val="single" w:sz="4" w:space="0" w:color="auto"/>
              <w:bottom w:val="single" w:sz="4" w:space="0" w:color="auto"/>
              <w:right w:val="single" w:sz="4" w:space="0" w:color="auto"/>
            </w:tcBorders>
          </w:tcPr>
          <w:p w14:paraId="4893E426" w14:textId="27EEC567" w:rsidR="003C5DC4" w:rsidRDefault="003C5DC4" w:rsidP="002373FD">
            <w:pPr>
              <w:rPr>
                <w:rFonts w:ascii="Arial" w:hAnsi="Arial" w:cs="Arial"/>
                <w:b/>
                <w:sz w:val="20"/>
                <w:szCs w:val="20"/>
              </w:rPr>
            </w:pPr>
            <w:r>
              <w:rPr>
                <w:rFonts w:ascii="Arial" w:hAnsi="Arial" w:cs="Arial"/>
                <w:b/>
                <w:sz w:val="20"/>
                <w:szCs w:val="20"/>
              </w:rPr>
              <w:lastRenderedPageBreak/>
              <w:t>Intensive tuition for PP and LAC to close the gap.</w:t>
            </w:r>
          </w:p>
          <w:p w14:paraId="7096E4B2" w14:textId="77777777" w:rsidR="003C5DC4" w:rsidRDefault="003C5DC4" w:rsidP="002373FD">
            <w:pPr>
              <w:rPr>
                <w:rFonts w:ascii="Arial" w:hAnsi="Arial" w:cs="Arial"/>
                <w:b/>
                <w:sz w:val="20"/>
                <w:szCs w:val="20"/>
              </w:rPr>
            </w:pPr>
          </w:p>
        </w:tc>
        <w:tc>
          <w:tcPr>
            <w:tcW w:w="1701" w:type="dxa"/>
          </w:tcPr>
          <w:p w14:paraId="67D061D9" w14:textId="60A14150" w:rsidR="003C5DC4" w:rsidRDefault="000F64BE" w:rsidP="00000E50">
            <w:pPr>
              <w:rPr>
                <w:rFonts w:ascii="Arial" w:hAnsi="Arial" w:cs="Arial"/>
                <w:sz w:val="20"/>
                <w:szCs w:val="20"/>
              </w:rPr>
            </w:pPr>
            <w:r>
              <w:rPr>
                <w:rFonts w:ascii="Arial" w:hAnsi="Arial" w:cs="Arial"/>
                <w:sz w:val="20"/>
                <w:szCs w:val="20"/>
              </w:rPr>
              <w:t>PP and LAC pupils not engaging</w:t>
            </w:r>
            <w:r w:rsidR="00866AF1">
              <w:rPr>
                <w:rFonts w:ascii="Arial" w:hAnsi="Arial" w:cs="Arial"/>
                <w:sz w:val="20"/>
                <w:szCs w:val="20"/>
              </w:rPr>
              <w:t xml:space="preserve"> in education.</w:t>
            </w:r>
          </w:p>
        </w:tc>
        <w:tc>
          <w:tcPr>
            <w:tcW w:w="4281" w:type="dxa"/>
            <w:tcBorders>
              <w:top w:val="single" w:sz="4" w:space="0" w:color="auto"/>
              <w:left w:val="single" w:sz="4" w:space="0" w:color="auto"/>
              <w:bottom w:val="single" w:sz="4" w:space="0" w:color="auto"/>
              <w:right w:val="single" w:sz="4" w:space="0" w:color="auto"/>
            </w:tcBorders>
          </w:tcPr>
          <w:p w14:paraId="4046A2DD" w14:textId="654DA9CF" w:rsidR="003C5DC4" w:rsidRDefault="000F64BE" w:rsidP="000F64BE">
            <w:r>
              <w:t>PP and LAC that are not engaging in education will have access to a bespoke package to ensure that they leave HWS with English and</w:t>
            </w:r>
            <w:r w:rsidR="00866AF1">
              <w:t xml:space="preserve"> Maths Qualifications and additional relevant qualifications.</w:t>
            </w:r>
            <w:r w:rsidR="00357ADD">
              <w:t xml:space="preserve"> Initially this was held at “The Addy” but now has separated into 1:1 in the community.</w:t>
            </w:r>
          </w:p>
        </w:tc>
        <w:tc>
          <w:tcPr>
            <w:tcW w:w="1417" w:type="dxa"/>
          </w:tcPr>
          <w:p w14:paraId="70E2DABD" w14:textId="45ED0D0C" w:rsidR="003C5DC4" w:rsidRDefault="00357ADD" w:rsidP="00E0192E">
            <w:pPr>
              <w:rPr>
                <w:rFonts w:ascii="Arial" w:hAnsi="Arial" w:cs="Arial"/>
                <w:sz w:val="20"/>
                <w:szCs w:val="20"/>
              </w:rPr>
            </w:pPr>
            <w:r>
              <w:rPr>
                <w:rFonts w:ascii="Arial" w:hAnsi="Arial" w:cs="Arial"/>
                <w:sz w:val="20"/>
                <w:szCs w:val="20"/>
              </w:rPr>
              <w:t xml:space="preserve">Staffing </w:t>
            </w:r>
            <w:r w:rsidR="009D7375">
              <w:rPr>
                <w:rFonts w:ascii="Arial" w:hAnsi="Arial" w:cs="Arial"/>
                <w:sz w:val="20"/>
                <w:szCs w:val="20"/>
              </w:rPr>
              <w:t>£21,276</w:t>
            </w:r>
          </w:p>
        </w:tc>
        <w:tc>
          <w:tcPr>
            <w:tcW w:w="2694" w:type="dxa"/>
          </w:tcPr>
          <w:p w14:paraId="2FDDC009" w14:textId="77777777" w:rsidR="003C5DC4" w:rsidRDefault="00866AF1" w:rsidP="00000E50">
            <w:pPr>
              <w:rPr>
                <w:rFonts w:ascii="Arial" w:hAnsi="Arial" w:cs="Arial"/>
                <w:sz w:val="20"/>
                <w:szCs w:val="20"/>
              </w:rPr>
            </w:pPr>
            <w:r>
              <w:rPr>
                <w:rFonts w:ascii="Arial" w:hAnsi="Arial" w:cs="Arial"/>
                <w:sz w:val="20"/>
                <w:szCs w:val="20"/>
              </w:rPr>
              <w:t>Increased attendance for most disengaged pupils.</w:t>
            </w:r>
          </w:p>
          <w:p w14:paraId="145165BF" w14:textId="77777777" w:rsidR="00866AF1" w:rsidRDefault="00866AF1" w:rsidP="00000E50">
            <w:pPr>
              <w:rPr>
                <w:rFonts w:ascii="Arial" w:hAnsi="Arial" w:cs="Arial"/>
                <w:sz w:val="20"/>
                <w:szCs w:val="20"/>
              </w:rPr>
            </w:pPr>
          </w:p>
          <w:p w14:paraId="7A7A943E" w14:textId="77777777" w:rsidR="00866AF1" w:rsidRDefault="00866AF1" w:rsidP="00000E50">
            <w:pPr>
              <w:rPr>
                <w:rFonts w:ascii="Arial" w:hAnsi="Arial" w:cs="Arial"/>
                <w:sz w:val="20"/>
                <w:szCs w:val="20"/>
              </w:rPr>
            </w:pPr>
            <w:r>
              <w:rPr>
                <w:rFonts w:ascii="Arial" w:hAnsi="Arial" w:cs="Arial"/>
                <w:sz w:val="20"/>
                <w:szCs w:val="20"/>
              </w:rPr>
              <w:t>All pupils leave HWS with English and Maths Qualifications.</w:t>
            </w:r>
          </w:p>
          <w:p w14:paraId="4B960FC7" w14:textId="77777777" w:rsidR="00866AF1" w:rsidRDefault="00866AF1" w:rsidP="00000E50">
            <w:pPr>
              <w:rPr>
                <w:rFonts w:ascii="Arial" w:hAnsi="Arial" w:cs="Arial"/>
                <w:sz w:val="20"/>
                <w:szCs w:val="20"/>
              </w:rPr>
            </w:pPr>
          </w:p>
          <w:p w14:paraId="36038125" w14:textId="77777777" w:rsidR="00866AF1" w:rsidRDefault="00866AF1" w:rsidP="00000E50">
            <w:pPr>
              <w:rPr>
                <w:rFonts w:ascii="Arial" w:hAnsi="Arial" w:cs="Arial"/>
                <w:sz w:val="20"/>
                <w:szCs w:val="20"/>
              </w:rPr>
            </w:pPr>
            <w:r>
              <w:rPr>
                <w:rFonts w:ascii="Arial" w:hAnsi="Arial" w:cs="Arial"/>
                <w:sz w:val="20"/>
                <w:szCs w:val="20"/>
              </w:rPr>
              <w:t>Reduced exclusions.</w:t>
            </w:r>
          </w:p>
          <w:p w14:paraId="69209D11" w14:textId="77777777" w:rsidR="00866AF1" w:rsidRDefault="00866AF1" w:rsidP="00000E50">
            <w:pPr>
              <w:rPr>
                <w:rFonts w:ascii="Arial" w:hAnsi="Arial" w:cs="Arial"/>
                <w:sz w:val="20"/>
                <w:szCs w:val="20"/>
              </w:rPr>
            </w:pPr>
          </w:p>
          <w:p w14:paraId="49EE786D" w14:textId="23369588" w:rsidR="00866AF1" w:rsidRDefault="00866AF1" w:rsidP="00000E50">
            <w:pPr>
              <w:rPr>
                <w:rFonts w:ascii="Arial" w:hAnsi="Arial" w:cs="Arial"/>
                <w:sz w:val="20"/>
                <w:szCs w:val="20"/>
              </w:rPr>
            </w:pPr>
            <w:r>
              <w:rPr>
                <w:rFonts w:ascii="Arial" w:hAnsi="Arial" w:cs="Arial"/>
                <w:sz w:val="20"/>
                <w:szCs w:val="20"/>
              </w:rPr>
              <w:t>Long term reduced NEET.</w:t>
            </w:r>
          </w:p>
        </w:tc>
        <w:tc>
          <w:tcPr>
            <w:tcW w:w="2311" w:type="dxa"/>
          </w:tcPr>
          <w:p w14:paraId="5C8EB980" w14:textId="77777777" w:rsidR="003C5DC4" w:rsidRDefault="003C5DC4" w:rsidP="00E0192E">
            <w:pPr>
              <w:rPr>
                <w:rFonts w:ascii="Arial" w:hAnsi="Arial" w:cs="Arial"/>
                <w:sz w:val="20"/>
                <w:szCs w:val="20"/>
              </w:rPr>
            </w:pPr>
          </w:p>
        </w:tc>
      </w:tr>
    </w:tbl>
    <w:p w14:paraId="053A1F95" w14:textId="3F7E3E16" w:rsidR="009D1380" w:rsidRDefault="009D1380" w:rsidP="00552066">
      <w:pPr>
        <w:rPr>
          <w:rFonts w:ascii="Arial" w:hAnsi="Arial" w:cs="Arial"/>
          <w:b/>
          <w:sz w:val="40"/>
        </w:rPr>
      </w:pPr>
      <w:r>
        <w:rPr>
          <w:rFonts w:ascii="Arial" w:hAnsi="Arial" w:cs="Arial"/>
          <w:b/>
          <w:sz w:val="40"/>
        </w:rPr>
        <w:t xml:space="preserve"> </w:t>
      </w:r>
    </w:p>
    <w:p w14:paraId="3DE08C10" w14:textId="77777777" w:rsidR="009D1380" w:rsidRDefault="009D1380">
      <w:pPr>
        <w:rPr>
          <w:rFonts w:ascii="Arial" w:hAnsi="Arial" w:cs="Arial"/>
        </w:rPr>
      </w:pPr>
    </w:p>
    <w:p w14:paraId="2EBB8763" w14:textId="77777777" w:rsidR="00475B78" w:rsidRDefault="00475B78">
      <w:pPr>
        <w:pStyle w:val="NoSpacing"/>
      </w:pPr>
    </w:p>
    <w:sectPr w:rsidR="00475B78" w:rsidSect="00357ADD">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ABCB" w14:textId="77777777" w:rsidR="00B1759B" w:rsidRDefault="00B1759B" w:rsidP="002373FD">
      <w:pPr>
        <w:spacing w:after="0" w:line="240" w:lineRule="auto"/>
      </w:pPr>
      <w:r>
        <w:separator/>
      </w:r>
    </w:p>
  </w:endnote>
  <w:endnote w:type="continuationSeparator" w:id="0">
    <w:p w14:paraId="6AF3C279" w14:textId="77777777" w:rsidR="00B1759B" w:rsidRDefault="00B1759B" w:rsidP="0023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62060"/>
      <w:docPartObj>
        <w:docPartGallery w:val="Page Numbers (Bottom of Page)"/>
        <w:docPartUnique/>
      </w:docPartObj>
    </w:sdtPr>
    <w:sdtEndPr>
      <w:rPr>
        <w:noProof/>
      </w:rPr>
    </w:sdtEndPr>
    <w:sdtContent>
      <w:p w14:paraId="4C21DB49" w14:textId="2401FB7A" w:rsidR="003C5DC4" w:rsidRDefault="003C5DC4">
        <w:pPr>
          <w:pStyle w:val="Footer"/>
          <w:jc w:val="right"/>
        </w:pPr>
        <w:r>
          <w:fldChar w:fldCharType="begin"/>
        </w:r>
        <w:r>
          <w:instrText xml:space="preserve"> PAGE   \* MERGEFORMAT </w:instrText>
        </w:r>
        <w:r>
          <w:fldChar w:fldCharType="separate"/>
        </w:r>
        <w:r w:rsidR="00E005B9">
          <w:rPr>
            <w:noProof/>
          </w:rPr>
          <w:t>2</w:t>
        </w:r>
        <w:r>
          <w:rPr>
            <w:noProof/>
          </w:rPr>
          <w:fldChar w:fldCharType="end"/>
        </w:r>
      </w:p>
    </w:sdtContent>
  </w:sdt>
  <w:p w14:paraId="39DD975E" w14:textId="77777777" w:rsidR="002373FD" w:rsidRDefault="00237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92B0" w14:textId="77777777" w:rsidR="00B1759B" w:rsidRDefault="00B1759B" w:rsidP="002373FD">
      <w:pPr>
        <w:spacing w:after="0" w:line="240" w:lineRule="auto"/>
      </w:pPr>
      <w:r>
        <w:separator/>
      </w:r>
    </w:p>
  </w:footnote>
  <w:footnote w:type="continuationSeparator" w:id="0">
    <w:p w14:paraId="776E8C08" w14:textId="77777777" w:rsidR="00B1759B" w:rsidRDefault="00B1759B" w:rsidP="00237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107"/>
    <w:multiLevelType w:val="hybridMultilevel"/>
    <w:tmpl w:val="268C3DB0"/>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350"/>
    <w:multiLevelType w:val="hybridMultilevel"/>
    <w:tmpl w:val="952AEDDA"/>
    <w:lvl w:ilvl="0" w:tplc="49FA8A58">
      <w:start w:val="1"/>
      <w:numFmt w:val="bullet"/>
      <w:lvlText w:val=""/>
      <w:lvlJc w:val="left"/>
      <w:pPr>
        <w:ind w:left="720" w:hanging="360"/>
      </w:pPr>
      <w:rPr>
        <w:rFonts w:ascii="Symbol" w:hAnsi="Symbol" w:hint="default"/>
      </w:rPr>
    </w:lvl>
    <w:lvl w:ilvl="1" w:tplc="D0C6DE60">
      <w:start w:val="1"/>
      <w:numFmt w:val="bullet"/>
      <w:lvlText w:val="o"/>
      <w:lvlJc w:val="left"/>
      <w:pPr>
        <w:ind w:left="1440" w:hanging="360"/>
      </w:pPr>
      <w:rPr>
        <w:rFonts w:ascii="Courier New" w:hAnsi="Courier New" w:hint="default"/>
      </w:rPr>
    </w:lvl>
    <w:lvl w:ilvl="2" w:tplc="86F26C5A">
      <w:start w:val="1"/>
      <w:numFmt w:val="bullet"/>
      <w:lvlText w:val=""/>
      <w:lvlJc w:val="left"/>
      <w:pPr>
        <w:ind w:left="2160" w:hanging="360"/>
      </w:pPr>
      <w:rPr>
        <w:rFonts w:ascii="Wingdings" w:hAnsi="Wingdings" w:hint="default"/>
      </w:rPr>
    </w:lvl>
    <w:lvl w:ilvl="3" w:tplc="2EA6EABC">
      <w:start w:val="1"/>
      <w:numFmt w:val="bullet"/>
      <w:lvlText w:val=""/>
      <w:lvlJc w:val="left"/>
      <w:pPr>
        <w:ind w:left="2880" w:hanging="360"/>
      </w:pPr>
      <w:rPr>
        <w:rFonts w:ascii="Symbol" w:hAnsi="Symbol" w:hint="default"/>
      </w:rPr>
    </w:lvl>
    <w:lvl w:ilvl="4" w:tplc="D7264D24">
      <w:start w:val="1"/>
      <w:numFmt w:val="bullet"/>
      <w:lvlText w:val="o"/>
      <w:lvlJc w:val="left"/>
      <w:pPr>
        <w:ind w:left="3600" w:hanging="360"/>
      </w:pPr>
      <w:rPr>
        <w:rFonts w:ascii="Courier New" w:hAnsi="Courier New" w:hint="default"/>
      </w:rPr>
    </w:lvl>
    <w:lvl w:ilvl="5" w:tplc="B2C26702">
      <w:start w:val="1"/>
      <w:numFmt w:val="bullet"/>
      <w:lvlText w:val=""/>
      <w:lvlJc w:val="left"/>
      <w:pPr>
        <w:ind w:left="4320" w:hanging="360"/>
      </w:pPr>
      <w:rPr>
        <w:rFonts w:ascii="Wingdings" w:hAnsi="Wingdings" w:hint="default"/>
      </w:rPr>
    </w:lvl>
    <w:lvl w:ilvl="6" w:tplc="368E493A">
      <w:start w:val="1"/>
      <w:numFmt w:val="bullet"/>
      <w:lvlText w:val=""/>
      <w:lvlJc w:val="left"/>
      <w:pPr>
        <w:ind w:left="5040" w:hanging="360"/>
      </w:pPr>
      <w:rPr>
        <w:rFonts w:ascii="Symbol" w:hAnsi="Symbol" w:hint="default"/>
      </w:rPr>
    </w:lvl>
    <w:lvl w:ilvl="7" w:tplc="9636029A">
      <w:start w:val="1"/>
      <w:numFmt w:val="bullet"/>
      <w:lvlText w:val="o"/>
      <w:lvlJc w:val="left"/>
      <w:pPr>
        <w:ind w:left="5760" w:hanging="360"/>
      </w:pPr>
      <w:rPr>
        <w:rFonts w:ascii="Courier New" w:hAnsi="Courier New" w:hint="default"/>
      </w:rPr>
    </w:lvl>
    <w:lvl w:ilvl="8" w:tplc="41387092">
      <w:start w:val="1"/>
      <w:numFmt w:val="bullet"/>
      <w:lvlText w:val=""/>
      <w:lvlJc w:val="left"/>
      <w:pPr>
        <w:ind w:left="6480" w:hanging="360"/>
      </w:pPr>
      <w:rPr>
        <w:rFonts w:ascii="Wingdings" w:hAnsi="Wingdings" w:hint="default"/>
      </w:rPr>
    </w:lvl>
  </w:abstractNum>
  <w:abstractNum w:abstractNumId="2" w15:restartNumberingAfterBreak="0">
    <w:nsid w:val="0CEB5600"/>
    <w:multiLevelType w:val="hybridMultilevel"/>
    <w:tmpl w:val="DC321C8A"/>
    <w:lvl w:ilvl="0" w:tplc="76BEEC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07F4"/>
    <w:multiLevelType w:val="hybridMultilevel"/>
    <w:tmpl w:val="BA084376"/>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A6656"/>
    <w:multiLevelType w:val="hybridMultilevel"/>
    <w:tmpl w:val="5AC6BA6A"/>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7ED5"/>
    <w:multiLevelType w:val="hybridMultilevel"/>
    <w:tmpl w:val="039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256FA"/>
    <w:multiLevelType w:val="hybridMultilevel"/>
    <w:tmpl w:val="DF0E9C4C"/>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232"/>
    <w:multiLevelType w:val="hybridMultilevel"/>
    <w:tmpl w:val="56BE4A00"/>
    <w:lvl w:ilvl="0" w:tplc="852EB6D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42EFD"/>
    <w:multiLevelType w:val="hybridMultilevel"/>
    <w:tmpl w:val="C4C8B5DC"/>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11FB5"/>
    <w:multiLevelType w:val="hybridMultilevel"/>
    <w:tmpl w:val="84424E60"/>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A171C"/>
    <w:multiLevelType w:val="hybridMultilevel"/>
    <w:tmpl w:val="91FCF5FC"/>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F65F8"/>
    <w:multiLevelType w:val="hybridMultilevel"/>
    <w:tmpl w:val="AE1C036A"/>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F6126"/>
    <w:multiLevelType w:val="hybridMultilevel"/>
    <w:tmpl w:val="604E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D729F"/>
    <w:multiLevelType w:val="hybridMultilevel"/>
    <w:tmpl w:val="0FD0D9E2"/>
    <w:lvl w:ilvl="0" w:tplc="CE682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3"/>
  </w:num>
  <w:num w:numId="5">
    <w:abstractNumId w:val="0"/>
  </w:num>
  <w:num w:numId="6">
    <w:abstractNumId w:val="9"/>
  </w:num>
  <w:num w:numId="7">
    <w:abstractNumId w:val="13"/>
  </w:num>
  <w:num w:numId="8">
    <w:abstractNumId w:val="4"/>
  </w:num>
  <w:num w:numId="9">
    <w:abstractNumId w:val="8"/>
  </w:num>
  <w:num w:numId="10">
    <w:abstractNumId w:val="10"/>
  </w:num>
  <w:num w:numId="11">
    <w:abstractNumId w:val="7"/>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78"/>
    <w:rsid w:val="00000E50"/>
    <w:rsid w:val="000025CF"/>
    <w:rsid w:val="00015CD4"/>
    <w:rsid w:val="00026FED"/>
    <w:rsid w:val="000A3695"/>
    <w:rsid w:val="000B3CF0"/>
    <w:rsid w:val="000C1ECA"/>
    <w:rsid w:val="000C272B"/>
    <w:rsid w:val="000F64BE"/>
    <w:rsid w:val="00104052"/>
    <w:rsid w:val="00140629"/>
    <w:rsid w:val="001638BE"/>
    <w:rsid w:val="00186846"/>
    <w:rsid w:val="0023153D"/>
    <w:rsid w:val="002373FD"/>
    <w:rsid w:val="00254FCB"/>
    <w:rsid w:val="00257457"/>
    <w:rsid w:val="002F0228"/>
    <w:rsid w:val="00357ADD"/>
    <w:rsid w:val="00364B5B"/>
    <w:rsid w:val="00375C4C"/>
    <w:rsid w:val="00377B0D"/>
    <w:rsid w:val="003A068A"/>
    <w:rsid w:val="003C5DC4"/>
    <w:rsid w:val="00470022"/>
    <w:rsid w:val="00475B78"/>
    <w:rsid w:val="004845DA"/>
    <w:rsid w:val="00524B8F"/>
    <w:rsid w:val="00550651"/>
    <w:rsid w:val="00552066"/>
    <w:rsid w:val="005B0606"/>
    <w:rsid w:val="005B133B"/>
    <w:rsid w:val="005E5C8D"/>
    <w:rsid w:val="006816CC"/>
    <w:rsid w:val="00701E91"/>
    <w:rsid w:val="0071016A"/>
    <w:rsid w:val="0074599C"/>
    <w:rsid w:val="00751CBF"/>
    <w:rsid w:val="00764A55"/>
    <w:rsid w:val="00794B9A"/>
    <w:rsid w:val="007C4D8E"/>
    <w:rsid w:val="007D29F3"/>
    <w:rsid w:val="007F3929"/>
    <w:rsid w:val="00866AF1"/>
    <w:rsid w:val="008865EC"/>
    <w:rsid w:val="0089627D"/>
    <w:rsid w:val="00912FC2"/>
    <w:rsid w:val="00935D3D"/>
    <w:rsid w:val="009D1380"/>
    <w:rsid w:val="009D7375"/>
    <w:rsid w:val="009F0EE6"/>
    <w:rsid w:val="00A17FE7"/>
    <w:rsid w:val="00A215F2"/>
    <w:rsid w:val="00AB2894"/>
    <w:rsid w:val="00AC29B0"/>
    <w:rsid w:val="00AF05BC"/>
    <w:rsid w:val="00AF2148"/>
    <w:rsid w:val="00B1759B"/>
    <w:rsid w:val="00BA6981"/>
    <w:rsid w:val="00BA71E8"/>
    <w:rsid w:val="00C1088B"/>
    <w:rsid w:val="00C144A5"/>
    <w:rsid w:val="00C51E6C"/>
    <w:rsid w:val="00C73D6C"/>
    <w:rsid w:val="00C82B8E"/>
    <w:rsid w:val="00C83566"/>
    <w:rsid w:val="00D504E2"/>
    <w:rsid w:val="00D76F62"/>
    <w:rsid w:val="00DF7000"/>
    <w:rsid w:val="00E005B9"/>
    <w:rsid w:val="00E0192E"/>
    <w:rsid w:val="00E2200E"/>
    <w:rsid w:val="00E27EF2"/>
    <w:rsid w:val="00E93FCD"/>
    <w:rsid w:val="00EB08F7"/>
    <w:rsid w:val="00EF45AD"/>
    <w:rsid w:val="00F13FE3"/>
    <w:rsid w:val="00FC2FF4"/>
    <w:rsid w:val="00FD3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91A96"/>
  <w15:docId w15:val="{A7585B82-6CA5-40D7-B252-68E7DB4C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customStyle="1" w:styleId="TableGrid4">
    <w:name w:val="Table Grid4"/>
    <w:basedOn w:val="TableNormal"/>
    <w:next w:val="TableGrid"/>
    <w:uiPriority w:val="5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7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Donegan</dc:creator>
  <cp:keywords/>
  <dc:description/>
  <cp:lastModifiedBy>Louise Quinn</cp:lastModifiedBy>
  <cp:revision>2</cp:revision>
  <cp:lastPrinted>2017-09-19T13:03:00Z</cp:lastPrinted>
  <dcterms:created xsi:type="dcterms:W3CDTF">2017-12-18T14:17:00Z</dcterms:created>
  <dcterms:modified xsi:type="dcterms:W3CDTF">2017-12-18T14:17:00Z</dcterms:modified>
</cp:coreProperties>
</file>