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061FD85E" w:rsidR="00262114" w:rsidRPr="00262114" w:rsidRDefault="00D25192" w:rsidP="00A33F73">
      <w:pPr>
        <w:spacing w:after="240"/>
        <w:rPr>
          <w:rFonts w:ascii="Arial" w:hAnsi="Arial" w:cs="Arial"/>
          <w:b/>
          <w:sz w:val="36"/>
          <w:szCs w:val="36"/>
        </w:rPr>
      </w:pPr>
      <w:r w:rsidRPr="00D25192">
        <w:rPr>
          <w:rFonts w:ascii="Arial" w:hAnsi="Arial" w:cs="Arial"/>
          <w:b/>
          <w:color w:val="17365D" w:themeColor="text2" w:themeShade="BF"/>
          <w:sz w:val="36"/>
          <w:szCs w:val="36"/>
        </w:rPr>
        <w:t>High Well School</w:t>
      </w:r>
      <w:r w:rsidR="004029AD" w:rsidRPr="00D25192">
        <w:rPr>
          <w:color w:val="17365D" w:themeColor="text2" w:themeShade="BF"/>
        </w:rPr>
        <w:t xml:space="preserve"> </w:t>
      </w:r>
      <w:r>
        <w:rPr>
          <w:rFonts w:ascii="Arial" w:hAnsi="Arial" w:cs="Arial"/>
          <w:b/>
          <w:noProof/>
          <w:color w:val="104F75"/>
          <w:sz w:val="36"/>
          <w:szCs w:val="36"/>
          <w:lang w:eastAsia="en-GB"/>
        </w:rPr>
        <w:t>Pupil Premium Strategy S</w:t>
      </w:r>
      <w:r w:rsidR="004029AD" w:rsidRPr="004029AD">
        <w:rPr>
          <w:rFonts w:ascii="Arial" w:hAnsi="Arial" w:cs="Arial"/>
          <w:b/>
          <w:noProof/>
          <w:color w:val="104F75"/>
          <w:sz w:val="36"/>
          <w:szCs w:val="36"/>
          <w:lang w:eastAsia="en-GB"/>
        </w:rPr>
        <w:t xml:space="preserve">tatement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138738FF" w:rsidR="00C14FAE" w:rsidRPr="00B80272" w:rsidRDefault="006F1752">
            <w:pPr>
              <w:rPr>
                <w:rFonts w:ascii="Arial" w:hAnsi="Arial" w:cs="Arial"/>
              </w:rPr>
            </w:pPr>
            <w:r>
              <w:rPr>
                <w:rFonts w:ascii="Arial" w:hAnsi="Arial" w:cs="Arial"/>
              </w:rPr>
              <w:t>High Well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6263C1E0" w:rsidR="00C14FAE" w:rsidRPr="00B80272" w:rsidRDefault="006F1752" w:rsidP="008804ED">
            <w:pPr>
              <w:rPr>
                <w:rFonts w:ascii="Arial" w:hAnsi="Arial" w:cs="Arial"/>
              </w:rPr>
            </w:pPr>
            <w:r>
              <w:rPr>
                <w:rFonts w:ascii="Arial" w:hAnsi="Arial" w:cs="Arial"/>
              </w:rPr>
              <w:t>201</w:t>
            </w:r>
            <w:r w:rsidR="008804ED">
              <w:rPr>
                <w:rFonts w:ascii="Arial" w:hAnsi="Arial" w:cs="Arial"/>
              </w:rPr>
              <w:t>9/20</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134AFF8E" w:rsidR="00C14FAE" w:rsidRPr="00F970BA" w:rsidRDefault="00D25192">
            <w:pPr>
              <w:rPr>
                <w:rFonts w:ascii="Arial" w:hAnsi="Arial" w:cs="Arial"/>
                <w:highlight w:val="yellow"/>
              </w:rPr>
            </w:pPr>
            <w:r w:rsidRPr="005E723F">
              <w:rPr>
                <w:rFonts w:ascii="Arial" w:hAnsi="Arial" w:cs="Arial"/>
              </w:rPr>
              <w:t>£42,235</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377CE1F6" w:rsidR="00C14FAE" w:rsidRPr="00B80272" w:rsidRDefault="006F1752" w:rsidP="008804ED">
            <w:pPr>
              <w:rPr>
                <w:rFonts w:ascii="Arial" w:hAnsi="Arial" w:cs="Arial"/>
              </w:rPr>
            </w:pPr>
            <w:r>
              <w:rPr>
                <w:rFonts w:ascii="Arial" w:hAnsi="Arial" w:cs="Arial"/>
              </w:rPr>
              <w:t>October 201</w:t>
            </w:r>
            <w:r w:rsidR="008804ED">
              <w:rPr>
                <w:rFonts w:ascii="Arial" w:hAnsi="Arial" w:cs="Arial"/>
              </w:rPr>
              <w:t>9</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41CDF746" w:rsidR="00C14FAE" w:rsidRPr="00B80272" w:rsidRDefault="008804ED">
            <w:pPr>
              <w:rPr>
                <w:rFonts w:ascii="Arial" w:hAnsi="Arial" w:cs="Arial"/>
              </w:rPr>
            </w:pPr>
            <w:r>
              <w:rPr>
                <w:rFonts w:ascii="Arial" w:hAnsi="Arial" w:cs="Arial"/>
              </w:rPr>
              <w:t>82</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51AF07AB" w:rsidR="00C14FAE" w:rsidRPr="00B80272" w:rsidRDefault="00146F8A">
            <w:pPr>
              <w:rPr>
                <w:rFonts w:ascii="Arial" w:hAnsi="Arial" w:cs="Arial"/>
              </w:rPr>
            </w:pPr>
            <w:r>
              <w:rPr>
                <w:rFonts w:ascii="Arial" w:hAnsi="Arial" w:cs="Arial"/>
              </w:rPr>
              <w:t>68</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7E80B20B" w:rsidR="00C14FAE" w:rsidRPr="00B80272" w:rsidRDefault="006F1752" w:rsidP="008804ED">
            <w:pPr>
              <w:rPr>
                <w:rFonts w:ascii="Arial" w:hAnsi="Arial" w:cs="Arial"/>
              </w:rPr>
            </w:pPr>
            <w:r>
              <w:rPr>
                <w:rFonts w:ascii="Arial" w:hAnsi="Arial" w:cs="Arial"/>
              </w:rPr>
              <w:t>April 20</w:t>
            </w:r>
            <w:r w:rsidR="008804ED">
              <w:rPr>
                <w:rFonts w:ascii="Arial" w:hAnsi="Arial" w:cs="Arial"/>
              </w:rPr>
              <w:t>20</w:t>
            </w:r>
          </w:p>
        </w:tc>
      </w:tr>
    </w:tbl>
    <w:p w14:paraId="1EA326D4" w14:textId="639FB319" w:rsidR="00B80272" w:rsidRPr="00A33F73" w:rsidRDefault="00B80272">
      <w:pPr>
        <w:rPr>
          <w:rFonts w:ascii="Arial" w:hAnsi="Arial" w:cs="Arial"/>
          <w:sz w:val="16"/>
          <w:szCs w:val="16"/>
        </w:rPr>
      </w:pPr>
    </w:p>
    <w:p w14:paraId="64B1EC9B" w14:textId="63D2F7B8"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62"/>
        <w:gridCol w:w="14555"/>
      </w:tblGrid>
      <w:tr w:rsidR="002954A6" w:rsidRPr="002954A6" w14:paraId="52A3A180" w14:textId="77777777" w:rsidTr="00A33F73">
        <w:tc>
          <w:tcPr>
            <w:tcW w:w="15417" w:type="dxa"/>
            <w:gridSpan w:val="2"/>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2"/>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1FA5DED6" w14:textId="2BF455E1" w:rsidR="00915380" w:rsidRPr="00AE78F2" w:rsidRDefault="00FC26B9" w:rsidP="005E723F">
            <w:pPr>
              <w:rPr>
                <w:rFonts w:ascii="Arial" w:hAnsi="Arial" w:cs="Arial"/>
                <w:sz w:val="18"/>
                <w:szCs w:val="18"/>
              </w:rPr>
            </w:pPr>
            <w:r w:rsidRPr="005E723F">
              <w:rPr>
                <w:rFonts w:ascii="Arial" w:hAnsi="Arial"/>
                <w:sz w:val="18"/>
              </w:rPr>
              <w:t xml:space="preserve">11% of pupils on roll at High Well </w:t>
            </w:r>
            <w:r w:rsidR="006F1752" w:rsidRPr="005E723F">
              <w:rPr>
                <w:rFonts w:ascii="Arial" w:hAnsi="Arial"/>
                <w:sz w:val="18"/>
              </w:rPr>
              <w:t xml:space="preserve">achieved </w:t>
            </w:r>
            <w:r w:rsidRPr="005E723F">
              <w:rPr>
                <w:rFonts w:ascii="Arial" w:hAnsi="Arial"/>
                <w:sz w:val="18"/>
              </w:rPr>
              <w:t xml:space="preserve">age related expectations at KS2. </w:t>
            </w:r>
            <w:r w:rsidR="006F1752" w:rsidRPr="005E723F">
              <w:rPr>
                <w:rFonts w:ascii="Arial" w:hAnsi="Arial"/>
                <w:sz w:val="18"/>
              </w:rPr>
              <w:t>0% of pupils arrive at High Well working at age related expectations.  Pupils begin High Well with a lack of experience of success in learning and will be accessing the curriculum at a range of levels including pupils working within KS1 expectations.</w:t>
            </w:r>
            <w:r w:rsidR="00FF74DE" w:rsidRPr="005E723F">
              <w:rPr>
                <w:rFonts w:ascii="Arial" w:hAnsi="Arial"/>
                <w:sz w:val="18"/>
              </w:rPr>
              <w:t xml:space="preserve"> </w:t>
            </w:r>
          </w:p>
        </w:tc>
      </w:tr>
      <w:tr w:rsidR="002954A6" w:rsidRPr="002954A6" w14:paraId="4C8941F1" w14:textId="77777777" w:rsidTr="00A33F73">
        <w:tc>
          <w:tcPr>
            <w:tcW w:w="862" w:type="dxa"/>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tcPr>
          <w:p w14:paraId="437BEB24" w14:textId="0AEBAFAC" w:rsidR="006F1752" w:rsidRPr="004F4D3F" w:rsidRDefault="006F1752" w:rsidP="006F1752">
            <w:pPr>
              <w:spacing w:after="160" w:line="259" w:lineRule="auto"/>
              <w:contextualSpacing/>
              <w:rPr>
                <w:rFonts w:ascii="Arial" w:eastAsiaTheme="minorEastAsia" w:hAnsi="Arial" w:cs="Arial"/>
                <w:color w:val="000000" w:themeColor="text1"/>
                <w:sz w:val="18"/>
                <w:szCs w:val="18"/>
              </w:rPr>
            </w:pPr>
            <w:r w:rsidRPr="004F4D3F">
              <w:rPr>
                <w:rFonts w:ascii="Arial" w:eastAsiaTheme="minorEastAsia" w:hAnsi="Arial" w:cs="Arial"/>
                <w:color w:val="000000" w:themeColor="text1"/>
                <w:sz w:val="18"/>
                <w:szCs w:val="18"/>
              </w:rPr>
              <w:t xml:space="preserve">Each individual pupil has unique circumstances and has often attended numerous schools and provisions before attending High Well School. On average pupils have had 2 school placement changes prior to attending High Well (not including moving from </w:t>
            </w:r>
            <w:r w:rsidR="00DD2DAA" w:rsidRPr="004F4D3F">
              <w:rPr>
                <w:rFonts w:ascii="Arial" w:eastAsiaTheme="minorEastAsia" w:hAnsi="Arial" w:cs="Arial"/>
                <w:color w:val="000000" w:themeColor="text1"/>
                <w:sz w:val="18"/>
                <w:szCs w:val="18"/>
              </w:rPr>
              <w:t>primary t</w:t>
            </w:r>
            <w:r w:rsidR="00B86290" w:rsidRPr="004F4D3F">
              <w:rPr>
                <w:rFonts w:ascii="Arial" w:eastAsiaTheme="minorEastAsia" w:hAnsi="Arial" w:cs="Arial"/>
                <w:color w:val="000000" w:themeColor="text1"/>
                <w:sz w:val="18"/>
                <w:szCs w:val="18"/>
              </w:rPr>
              <w:t xml:space="preserve">o secondary provision) meaning a disrupted education and significant gaps in learning.  </w:t>
            </w:r>
          </w:p>
          <w:p w14:paraId="627C1046" w14:textId="6A92151B" w:rsidR="00915380" w:rsidRPr="00AE78F2" w:rsidRDefault="00915380" w:rsidP="00845265">
            <w:pPr>
              <w:rPr>
                <w:rFonts w:ascii="Arial" w:hAnsi="Arial" w:cs="Arial"/>
                <w:sz w:val="18"/>
                <w:szCs w:val="18"/>
              </w:rPr>
            </w:pPr>
          </w:p>
        </w:tc>
      </w:tr>
      <w:tr w:rsidR="002954A6" w:rsidRPr="002954A6" w14:paraId="2B877022" w14:textId="77777777" w:rsidTr="00A33F73">
        <w:tc>
          <w:tcPr>
            <w:tcW w:w="862" w:type="dxa"/>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tcPr>
          <w:p w14:paraId="2EE89421" w14:textId="0FF0889E" w:rsidR="00915380" w:rsidRPr="002954A6" w:rsidRDefault="00D55399" w:rsidP="004F4D3F">
            <w:pPr>
              <w:rPr>
                <w:rFonts w:ascii="Arial" w:hAnsi="Arial" w:cs="Arial"/>
                <w:sz w:val="18"/>
                <w:szCs w:val="18"/>
              </w:rPr>
            </w:pPr>
            <w:r>
              <w:rPr>
                <w:rFonts w:ascii="Arial" w:hAnsi="Arial" w:cs="Arial"/>
                <w:sz w:val="18"/>
                <w:szCs w:val="18"/>
              </w:rPr>
              <w:t>The majority of pupils hav</w:t>
            </w:r>
            <w:r w:rsidR="00DD2DAA">
              <w:rPr>
                <w:rFonts w:ascii="Arial" w:hAnsi="Arial" w:cs="Arial"/>
                <w:sz w:val="18"/>
                <w:szCs w:val="18"/>
              </w:rPr>
              <w:t xml:space="preserve">e obstacles to their learning based on their ability to communicate their needs in an appropriate way, their social and emotional development and their ability to interact with others.  Pupils are expected to re-enter mainstream education, employment or training Post 16, however come to High Well with a lack of skills in </w:t>
            </w:r>
            <w:r w:rsidR="005651C3">
              <w:rPr>
                <w:rFonts w:ascii="Arial" w:hAnsi="Arial" w:cs="Arial"/>
                <w:sz w:val="18"/>
                <w:szCs w:val="18"/>
              </w:rPr>
              <w:t>independence</w:t>
            </w:r>
            <w:r w:rsidR="00DD2DAA">
              <w:rPr>
                <w:rFonts w:ascii="Arial" w:hAnsi="Arial" w:cs="Arial"/>
                <w:sz w:val="18"/>
                <w:szCs w:val="18"/>
              </w:rPr>
              <w:t xml:space="preserve">, confidence, self-esteem, </w:t>
            </w:r>
            <w:r w:rsidR="005651C3">
              <w:rPr>
                <w:rFonts w:ascii="Arial" w:hAnsi="Arial" w:cs="Arial"/>
                <w:sz w:val="18"/>
                <w:szCs w:val="18"/>
              </w:rPr>
              <w:t>resilience</w:t>
            </w:r>
            <w:r w:rsidR="00DD2DAA">
              <w:rPr>
                <w:rFonts w:ascii="Arial" w:hAnsi="Arial" w:cs="Arial"/>
                <w:sz w:val="18"/>
                <w:szCs w:val="18"/>
              </w:rPr>
              <w:t xml:space="preserve">, problem-solving and life skills.  Pupils and families due to past </w:t>
            </w:r>
            <w:r w:rsidR="005651C3">
              <w:rPr>
                <w:rFonts w:ascii="Arial" w:hAnsi="Arial" w:cs="Arial"/>
                <w:sz w:val="18"/>
                <w:szCs w:val="18"/>
              </w:rPr>
              <w:t>experiences</w:t>
            </w:r>
            <w:r w:rsidR="00DD2DAA">
              <w:rPr>
                <w:rFonts w:ascii="Arial" w:hAnsi="Arial" w:cs="Arial"/>
                <w:sz w:val="18"/>
                <w:szCs w:val="18"/>
              </w:rPr>
              <w:t xml:space="preserve"> </w:t>
            </w:r>
            <w:r w:rsidR="004F4D3F">
              <w:rPr>
                <w:rFonts w:ascii="Arial" w:hAnsi="Arial" w:cs="Arial"/>
                <w:sz w:val="18"/>
                <w:szCs w:val="18"/>
              </w:rPr>
              <w:t>often have a negative perception of education and this is reflected in their aspirations for the future.</w:t>
            </w:r>
            <w:r w:rsidR="00DD2DAA">
              <w:rPr>
                <w:rFonts w:ascii="Arial" w:hAnsi="Arial" w:cs="Arial"/>
                <w:sz w:val="18"/>
                <w:szCs w:val="18"/>
              </w:rPr>
              <w:t xml:space="preserve"> </w:t>
            </w:r>
          </w:p>
        </w:tc>
      </w:tr>
      <w:tr w:rsidR="002954A6" w:rsidRPr="002954A6" w14:paraId="55470693" w14:textId="77777777" w:rsidTr="00A33F73">
        <w:trPr>
          <w:trHeight w:val="70"/>
        </w:trPr>
        <w:tc>
          <w:tcPr>
            <w:tcW w:w="15417" w:type="dxa"/>
            <w:gridSpan w:val="2"/>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tcPr>
          <w:p w14:paraId="57A73164" w14:textId="27CD64D0" w:rsidR="006F1752" w:rsidRPr="00D51388" w:rsidRDefault="00FF33FD" w:rsidP="006F1752">
            <w:pPr>
              <w:spacing w:after="160" w:line="259" w:lineRule="auto"/>
              <w:contextualSpacing/>
              <w:rPr>
                <w:rFonts w:ascii="Arial" w:eastAsiaTheme="minorEastAsia" w:hAnsi="Arial" w:cs="Arial"/>
                <w:color w:val="000000" w:themeColor="text1"/>
                <w:sz w:val="18"/>
                <w:szCs w:val="18"/>
              </w:rPr>
            </w:pPr>
            <w:r w:rsidRPr="00FF33FD">
              <w:rPr>
                <w:rFonts w:ascii="Arial" w:hAnsi="Arial"/>
                <w:color w:val="000000" w:themeColor="text1"/>
                <w:sz w:val="18"/>
              </w:rPr>
              <w:t>79</w:t>
            </w:r>
            <w:r w:rsidR="006F1752" w:rsidRPr="00FF33FD">
              <w:rPr>
                <w:rFonts w:ascii="Arial" w:hAnsi="Arial"/>
                <w:color w:val="000000" w:themeColor="text1"/>
                <w:sz w:val="18"/>
              </w:rPr>
              <w:t>% of pupils on arrival al High Well are classed as persistently absent from their previous school/provision</w:t>
            </w:r>
            <w:r w:rsidR="00FF74DE" w:rsidRPr="00FF33FD">
              <w:rPr>
                <w:rFonts w:ascii="Arial" w:hAnsi="Arial"/>
                <w:color w:val="000000" w:themeColor="text1"/>
                <w:sz w:val="18"/>
              </w:rPr>
              <w:t xml:space="preserve">.  The average attendance for PA pupils on arrival is </w:t>
            </w:r>
            <w:r w:rsidRPr="00FF33FD">
              <w:rPr>
                <w:rFonts w:ascii="Arial" w:hAnsi="Arial"/>
                <w:color w:val="000000" w:themeColor="text1"/>
                <w:sz w:val="18"/>
              </w:rPr>
              <w:t>60</w:t>
            </w:r>
            <w:r w:rsidR="00FF74DE" w:rsidRPr="00FF33FD">
              <w:rPr>
                <w:rFonts w:ascii="Arial" w:hAnsi="Arial"/>
                <w:color w:val="000000" w:themeColor="text1"/>
                <w:sz w:val="18"/>
              </w:rPr>
              <w:t xml:space="preserve">%.  </w:t>
            </w:r>
            <w:r w:rsidR="006F1752" w:rsidRPr="00FF33FD">
              <w:rPr>
                <w:rFonts w:ascii="Arial" w:hAnsi="Arial"/>
                <w:color w:val="000000" w:themeColor="text1"/>
                <w:sz w:val="18"/>
              </w:rPr>
              <w:t xml:space="preserve">Good attendance and punctuality are crucial for pupils to make progress in all aspects of their development as well as preparing </w:t>
            </w:r>
            <w:r w:rsidR="00D55399" w:rsidRPr="00FF33FD">
              <w:rPr>
                <w:rFonts w:ascii="Arial" w:hAnsi="Arial"/>
                <w:color w:val="000000" w:themeColor="text1"/>
                <w:sz w:val="18"/>
              </w:rPr>
              <w:t>pupils for Post 16 provision.</w:t>
            </w:r>
            <w:r w:rsidR="00FF74DE" w:rsidRPr="00FF33FD">
              <w:rPr>
                <w:rFonts w:ascii="Arial" w:hAnsi="Arial"/>
                <w:color w:val="000000" w:themeColor="text1"/>
                <w:sz w:val="18"/>
              </w:rPr>
              <w:t xml:space="preserve"> There is a direct link between underachieving pupils at High Well School and persistent absence, with all pupils who did no</w:t>
            </w:r>
            <w:r w:rsidRPr="00FF33FD">
              <w:rPr>
                <w:rFonts w:ascii="Arial" w:hAnsi="Arial"/>
                <w:color w:val="000000" w:themeColor="text1"/>
                <w:sz w:val="18"/>
              </w:rPr>
              <w:t>t make expected progress in 2018/19</w:t>
            </w:r>
            <w:r w:rsidR="00FF74DE" w:rsidRPr="00FF33FD">
              <w:rPr>
                <w:rFonts w:ascii="Arial" w:hAnsi="Arial"/>
                <w:color w:val="000000" w:themeColor="text1"/>
                <w:sz w:val="18"/>
              </w:rPr>
              <w:t xml:space="preserve"> being persistently absent.</w:t>
            </w:r>
          </w:p>
          <w:p w14:paraId="059B29B2" w14:textId="3C10708E" w:rsidR="00915380" w:rsidRPr="002954A6" w:rsidRDefault="00915380" w:rsidP="000B5413">
            <w:pPr>
              <w:rPr>
                <w:rFonts w:ascii="Arial" w:hAnsi="Arial" w:cs="Arial"/>
                <w:sz w:val="18"/>
                <w:szCs w:val="18"/>
              </w:rPr>
            </w:pPr>
          </w:p>
        </w:tc>
      </w:tr>
      <w:tr w:rsidR="00DD0462" w:rsidRPr="002954A6" w14:paraId="711DA255" w14:textId="77777777" w:rsidTr="00A33F73">
        <w:trPr>
          <w:trHeight w:val="70"/>
        </w:trPr>
        <w:tc>
          <w:tcPr>
            <w:tcW w:w="862" w:type="dxa"/>
            <w:tcMar>
              <w:top w:w="57" w:type="dxa"/>
              <w:bottom w:w="57" w:type="dxa"/>
            </w:tcMar>
          </w:tcPr>
          <w:p w14:paraId="335E2977" w14:textId="18E98B18" w:rsidR="00DD0462" w:rsidRPr="002954A6" w:rsidRDefault="00DD0462" w:rsidP="002962F2">
            <w:pPr>
              <w:tabs>
                <w:tab w:val="left" w:pos="60"/>
                <w:tab w:val="left" w:pos="426"/>
              </w:tabs>
              <w:ind w:left="426" w:hanging="284"/>
              <w:rPr>
                <w:rFonts w:ascii="Arial" w:hAnsi="Arial" w:cs="Arial"/>
                <w:b/>
              </w:rPr>
            </w:pPr>
            <w:r>
              <w:rPr>
                <w:rFonts w:ascii="Arial" w:hAnsi="Arial" w:cs="Arial"/>
                <w:b/>
              </w:rPr>
              <w:t xml:space="preserve">E. </w:t>
            </w:r>
          </w:p>
        </w:tc>
        <w:tc>
          <w:tcPr>
            <w:tcW w:w="14555" w:type="dxa"/>
          </w:tcPr>
          <w:p w14:paraId="3E6984EF" w14:textId="7AEDD831" w:rsidR="00DD0462" w:rsidRPr="006F1752" w:rsidRDefault="00DD0462" w:rsidP="00FF33FD">
            <w:pPr>
              <w:spacing w:after="160" w:line="259" w:lineRule="auto"/>
              <w:contextualSpacing/>
              <w:rPr>
                <w:rFonts w:ascii="Arial" w:eastAsiaTheme="minorEastAsia" w:hAnsi="Arial" w:cs="Arial"/>
                <w:color w:val="000000" w:themeColor="text1"/>
                <w:sz w:val="18"/>
                <w:szCs w:val="18"/>
                <w:highlight w:val="yellow"/>
              </w:rPr>
            </w:pPr>
            <w:r w:rsidRPr="00D51388">
              <w:rPr>
                <w:rFonts w:ascii="Arial" w:eastAsiaTheme="minorEastAsia" w:hAnsi="Arial" w:cs="Arial"/>
                <w:color w:val="000000" w:themeColor="text1"/>
                <w:sz w:val="18"/>
                <w:szCs w:val="18"/>
              </w:rPr>
              <w:t>There is high pupil movement into the school at different times of the academic year and in different year groups</w:t>
            </w:r>
            <w:r w:rsidRPr="00FF33FD">
              <w:rPr>
                <w:rFonts w:ascii="Arial" w:hAnsi="Arial"/>
                <w:color w:val="000000" w:themeColor="text1"/>
                <w:sz w:val="18"/>
              </w:rPr>
              <w:t xml:space="preserve">. </w:t>
            </w:r>
            <w:r w:rsidR="00FF33FD" w:rsidRPr="00FF33FD">
              <w:rPr>
                <w:rFonts w:ascii="Arial" w:hAnsi="Arial"/>
                <w:color w:val="000000" w:themeColor="text1"/>
                <w:sz w:val="18"/>
              </w:rPr>
              <w:t>41</w:t>
            </w:r>
            <w:r w:rsidRPr="00FF33FD">
              <w:rPr>
                <w:rFonts w:ascii="Arial" w:hAnsi="Arial"/>
                <w:color w:val="000000" w:themeColor="text1"/>
                <w:sz w:val="18"/>
              </w:rPr>
              <w:t>% of pupils of the 2018/19</w:t>
            </w:r>
            <w:r w:rsidRPr="00D51388">
              <w:rPr>
                <w:rFonts w:ascii="Arial" w:eastAsiaTheme="minorEastAsia" w:hAnsi="Arial" w:cs="Arial"/>
                <w:color w:val="000000" w:themeColor="text1"/>
                <w:sz w:val="18"/>
                <w:szCs w:val="18"/>
              </w:rPr>
              <w:t xml:space="preserve"> cohort did not start High Well in Year 7.</w:t>
            </w:r>
          </w:p>
        </w:tc>
      </w:tr>
      <w:tr w:rsidR="00D55399" w:rsidRPr="002954A6" w14:paraId="67222683" w14:textId="77777777" w:rsidTr="00A33F73">
        <w:trPr>
          <w:trHeight w:val="70"/>
        </w:trPr>
        <w:tc>
          <w:tcPr>
            <w:tcW w:w="862" w:type="dxa"/>
            <w:tcMar>
              <w:top w:w="57" w:type="dxa"/>
              <w:bottom w:w="57" w:type="dxa"/>
            </w:tcMar>
          </w:tcPr>
          <w:p w14:paraId="351570F5" w14:textId="0F725EBB" w:rsidR="00D55399" w:rsidRPr="002954A6" w:rsidRDefault="00DD0462" w:rsidP="002962F2">
            <w:pPr>
              <w:tabs>
                <w:tab w:val="left" w:pos="60"/>
                <w:tab w:val="left" w:pos="426"/>
              </w:tabs>
              <w:ind w:left="426" w:hanging="284"/>
              <w:rPr>
                <w:rFonts w:ascii="Arial" w:hAnsi="Arial" w:cs="Arial"/>
                <w:b/>
              </w:rPr>
            </w:pPr>
            <w:r>
              <w:rPr>
                <w:rFonts w:ascii="Arial" w:hAnsi="Arial" w:cs="Arial"/>
                <w:b/>
              </w:rPr>
              <w:t>F</w:t>
            </w:r>
            <w:r w:rsidR="00D55399">
              <w:rPr>
                <w:rFonts w:ascii="Arial" w:hAnsi="Arial" w:cs="Arial"/>
                <w:b/>
              </w:rPr>
              <w:t>.</w:t>
            </w:r>
          </w:p>
        </w:tc>
        <w:tc>
          <w:tcPr>
            <w:tcW w:w="14555" w:type="dxa"/>
          </w:tcPr>
          <w:p w14:paraId="14799C35" w14:textId="7043AFE3" w:rsidR="00D55399" w:rsidRPr="00D51388" w:rsidRDefault="00D55399" w:rsidP="00D55399">
            <w:pPr>
              <w:spacing w:after="160" w:line="259" w:lineRule="auto"/>
              <w:contextualSpacing/>
              <w:rPr>
                <w:rFonts w:ascii="Arial" w:eastAsiaTheme="minorEastAsia" w:hAnsi="Arial" w:cs="Arial"/>
                <w:color w:val="000000" w:themeColor="text1"/>
                <w:sz w:val="18"/>
                <w:szCs w:val="18"/>
              </w:rPr>
            </w:pPr>
            <w:r w:rsidRPr="00D51388">
              <w:rPr>
                <w:rFonts w:ascii="Arial" w:eastAsiaTheme="minorEastAsia" w:hAnsi="Arial" w:cs="Arial"/>
                <w:color w:val="000000" w:themeColor="text1"/>
                <w:sz w:val="18"/>
                <w:szCs w:val="18"/>
              </w:rPr>
              <w:t xml:space="preserve">All pupils eligible for Pupil Premium have an Education, Health and Care Plan for profound/severe Social, Emotional and Mental Health needs. </w:t>
            </w:r>
            <w:r w:rsidR="004F4D3F" w:rsidRPr="00D51388">
              <w:rPr>
                <w:rFonts w:ascii="Arial" w:eastAsiaTheme="minorEastAsia" w:hAnsi="Arial" w:cs="Arial"/>
                <w:color w:val="000000" w:themeColor="text1"/>
                <w:sz w:val="18"/>
                <w:szCs w:val="18"/>
              </w:rPr>
              <w:t xml:space="preserve">Many pupils also have secondary needs including Autism and speech and language difficulties.  </w:t>
            </w:r>
          </w:p>
          <w:p w14:paraId="129B33E2" w14:textId="77777777" w:rsidR="00D55399" w:rsidRPr="006F1752" w:rsidRDefault="00D55399" w:rsidP="006F1752">
            <w:pPr>
              <w:spacing w:after="160" w:line="259" w:lineRule="auto"/>
              <w:contextualSpacing/>
              <w:rPr>
                <w:rFonts w:ascii="Arial" w:eastAsiaTheme="minorEastAsia" w:hAnsi="Arial" w:cs="Arial"/>
                <w:color w:val="000000" w:themeColor="text1"/>
                <w:sz w:val="18"/>
                <w:szCs w:val="18"/>
                <w:highlight w:val="yellow"/>
              </w:rPr>
            </w:pPr>
          </w:p>
        </w:tc>
      </w:tr>
      <w:tr w:rsidR="00B86290" w:rsidRPr="002954A6" w14:paraId="2103C2E5" w14:textId="77777777" w:rsidTr="00A33F73">
        <w:trPr>
          <w:trHeight w:val="70"/>
        </w:trPr>
        <w:tc>
          <w:tcPr>
            <w:tcW w:w="862" w:type="dxa"/>
            <w:tcMar>
              <w:top w:w="57" w:type="dxa"/>
              <w:bottom w:w="57" w:type="dxa"/>
            </w:tcMar>
          </w:tcPr>
          <w:p w14:paraId="74AEA15E" w14:textId="67F74129" w:rsidR="00B86290" w:rsidRDefault="00B86290" w:rsidP="002962F2">
            <w:pPr>
              <w:tabs>
                <w:tab w:val="left" w:pos="60"/>
                <w:tab w:val="left" w:pos="426"/>
              </w:tabs>
              <w:ind w:left="426" w:hanging="284"/>
              <w:rPr>
                <w:rFonts w:ascii="Arial" w:hAnsi="Arial" w:cs="Arial"/>
                <w:b/>
              </w:rPr>
            </w:pPr>
            <w:r>
              <w:rPr>
                <w:rFonts w:ascii="Arial" w:hAnsi="Arial" w:cs="Arial"/>
                <w:b/>
              </w:rPr>
              <w:t>G.</w:t>
            </w:r>
          </w:p>
        </w:tc>
        <w:tc>
          <w:tcPr>
            <w:tcW w:w="14555" w:type="dxa"/>
          </w:tcPr>
          <w:p w14:paraId="6A718B8E" w14:textId="104B9C54" w:rsidR="00B86290" w:rsidRPr="00D55399" w:rsidRDefault="00B86290" w:rsidP="00FF33FD">
            <w:pPr>
              <w:spacing w:after="160" w:line="259" w:lineRule="auto"/>
              <w:contextualSpacing/>
              <w:rPr>
                <w:rFonts w:ascii="Arial" w:eastAsiaTheme="minorEastAsia" w:hAnsi="Arial" w:cs="Arial"/>
                <w:color w:val="000000" w:themeColor="text1"/>
                <w:sz w:val="18"/>
                <w:szCs w:val="18"/>
                <w:highlight w:val="yellow"/>
              </w:rPr>
            </w:pPr>
            <w:r w:rsidRPr="00D51388">
              <w:rPr>
                <w:rFonts w:ascii="Arial" w:eastAsiaTheme="minorEastAsia" w:hAnsi="Arial" w:cs="Arial"/>
                <w:color w:val="000000" w:themeColor="text1"/>
                <w:sz w:val="18"/>
                <w:szCs w:val="18"/>
              </w:rPr>
              <w:t xml:space="preserve">Increase in the number of </w:t>
            </w:r>
            <w:proofErr w:type="spellStart"/>
            <w:r w:rsidRPr="00D51388">
              <w:rPr>
                <w:rFonts w:ascii="Arial" w:eastAsiaTheme="minorEastAsia" w:hAnsi="Arial" w:cs="Arial"/>
                <w:color w:val="000000" w:themeColor="text1"/>
                <w:sz w:val="18"/>
                <w:szCs w:val="18"/>
              </w:rPr>
              <w:t>CiC</w:t>
            </w:r>
            <w:proofErr w:type="spellEnd"/>
            <w:r w:rsidRPr="00D51388">
              <w:rPr>
                <w:rFonts w:ascii="Arial" w:eastAsiaTheme="minorEastAsia" w:hAnsi="Arial" w:cs="Arial"/>
                <w:color w:val="000000" w:themeColor="text1"/>
                <w:sz w:val="18"/>
                <w:szCs w:val="18"/>
              </w:rPr>
              <w:t xml:space="preserve"> at High Well.  Currently 8 </w:t>
            </w:r>
            <w:proofErr w:type="spellStart"/>
            <w:r w:rsidRPr="00D51388">
              <w:rPr>
                <w:rFonts w:ascii="Arial" w:eastAsiaTheme="minorEastAsia" w:hAnsi="Arial" w:cs="Arial"/>
                <w:color w:val="000000" w:themeColor="text1"/>
                <w:sz w:val="18"/>
                <w:szCs w:val="18"/>
              </w:rPr>
              <w:t>CiC</w:t>
            </w:r>
            <w:proofErr w:type="spellEnd"/>
            <w:r w:rsidRPr="00D51388">
              <w:rPr>
                <w:rFonts w:ascii="Arial" w:eastAsiaTheme="minorEastAsia" w:hAnsi="Arial" w:cs="Arial"/>
                <w:color w:val="000000" w:themeColor="text1"/>
                <w:sz w:val="18"/>
                <w:szCs w:val="18"/>
              </w:rPr>
              <w:t xml:space="preserve"> on roll.  </w:t>
            </w:r>
            <w:r w:rsidR="00FF33FD" w:rsidRPr="00FF33FD">
              <w:rPr>
                <w:rFonts w:ascii="Arial" w:hAnsi="Arial"/>
                <w:color w:val="000000" w:themeColor="text1"/>
                <w:sz w:val="18"/>
              </w:rPr>
              <w:t>Three</w:t>
            </w:r>
            <w:r w:rsidRPr="00FF33FD">
              <w:rPr>
                <w:rFonts w:ascii="Arial" w:hAnsi="Arial"/>
                <w:color w:val="000000" w:themeColor="text1"/>
                <w:sz w:val="18"/>
              </w:rPr>
              <w:t xml:space="preserve"> pupils requiring bespoke packages of education</w:t>
            </w:r>
            <w:r w:rsidR="00D51388" w:rsidRPr="00FF33FD">
              <w:rPr>
                <w:rFonts w:ascii="Arial" w:eastAsiaTheme="minorEastAsia" w:hAnsi="Arial" w:cs="Arial"/>
                <w:color w:val="000000" w:themeColor="text1"/>
                <w:sz w:val="18"/>
                <w:szCs w:val="18"/>
              </w:rPr>
              <w:t xml:space="preserve"> </w:t>
            </w:r>
            <w:r w:rsidR="00FF33FD" w:rsidRPr="00FF33FD">
              <w:rPr>
                <w:rFonts w:ascii="Arial" w:eastAsiaTheme="minorEastAsia" w:hAnsi="Arial" w:cs="Arial"/>
                <w:color w:val="000000" w:themeColor="text1"/>
                <w:sz w:val="18"/>
                <w:szCs w:val="18"/>
              </w:rPr>
              <w:t>to meet their complex needs.</w:t>
            </w:r>
            <w:r w:rsidR="00FF33FD">
              <w:rPr>
                <w:rFonts w:ascii="Arial" w:eastAsiaTheme="minorEastAsia" w:hAnsi="Arial" w:cs="Arial"/>
                <w:color w:val="000000" w:themeColor="text1"/>
                <w:sz w:val="18"/>
                <w:szCs w:val="18"/>
              </w:rPr>
              <w:t xml:space="preserve">  </w:t>
            </w:r>
          </w:p>
        </w:tc>
      </w:tr>
    </w:tbl>
    <w:p w14:paraId="43512385" w14:textId="6E3A876B" w:rsidR="00CF1B9B" w:rsidRPr="002954A6" w:rsidRDefault="00CF1B9B">
      <w:r w:rsidRPr="002954A6">
        <w:br w:type="page"/>
      </w:r>
    </w:p>
    <w:tbl>
      <w:tblPr>
        <w:tblStyle w:val="TableGrid"/>
        <w:tblW w:w="15021" w:type="dxa"/>
        <w:tblLayout w:type="fixed"/>
        <w:tblLook w:val="04A0" w:firstRow="1" w:lastRow="0" w:firstColumn="1" w:lastColumn="0" w:noHBand="0" w:noVBand="1"/>
      </w:tblPr>
      <w:tblGrid>
        <w:gridCol w:w="2235"/>
        <w:gridCol w:w="28"/>
        <w:gridCol w:w="2381"/>
        <w:gridCol w:w="29"/>
        <w:gridCol w:w="5387"/>
        <w:gridCol w:w="1701"/>
        <w:gridCol w:w="708"/>
        <w:gridCol w:w="539"/>
        <w:gridCol w:w="2013"/>
      </w:tblGrid>
      <w:tr w:rsidR="002954A6" w:rsidRPr="002954A6" w14:paraId="32A9EE08" w14:textId="77777777" w:rsidTr="00406C9E">
        <w:tc>
          <w:tcPr>
            <w:tcW w:w="15021" w:type="dxa"/>
            <w:gridSpan w:val="9"/>
            <w:shd w:val="clear" w:color="auto" w:fill="CFDCE3"/>
            <w:tcMar>
              <w:top w:w="57" w:type="dxa"/>
              <w:bottom w:w="57" w:type="dxa"/>
            </w:tcMar>
          </w:tcPr>
          <w:p w14:paraId="1ACC8228" w14:textId="616C8E5A"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06C9E">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86" w:type="dxa"/>
            <w:gridSpan w:val="8"/>
            <w:shd w:val="clear" w:color="auto" w:fill="auto"/>
          </w:tcPr>
          <w:p w14:paraId="51677F7E" w14:textId="49DC7A4F" w:rsidR="00A60ECF" w:rsidRPr="002954A6" w:rsidRDefault="00D25192" w:rsidP="00A60ECF">
            <w:pPr>
              <w:pStyle w:val="ListParagraph"/>
              <w:ind w:left="426"/>
              <w:rPr>
                <w:rFonts w:ascii="Arial" w:hAnsi="Arial" w:cs="Arial"/>
                <w:b/>
              </w:rPr>
            </w:pPr>
            <w:r>
              <w:rPr>
                <w:rFonts w:ascii="Arial" w:hAnsi="Arial" w:cs="Arial"/>
                <w:b/>
              </w:rPr>
              <w:t>2019/20</w:t>
            </w:r>
          </w:p>
        </w:tc>
      </w:tr>
      <w:tr w:rsidR="002954A6" w:rsidRPr="002954A6" w14:paraId="1C21F955" w14:textId="77777777" w:rsidTr="00406C9E">
        <w:tc>
          <w:tcPr>
            <w:tcW w:w="15021" w:type="dxa"/>
            <w:gridSpan w:val="9"/>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06C9E">
        <w:tc>
          <w:tcPr>
            <w:tcW w:w="15021" w:type="dxa"/>
            <w:gridSpan w:val="9"/>
            <w:shd w:val="clear" w:color="auto" w:fill="FFFFFF" w:themeFill="background1"/>
            <w:tcMar>
              <w:top w:w="57" w:type="dxa"/>
              <w:bottom w:w="57" w:type="dxa"/>
            </w:tcMar>
          </w:tcPr>
          <w:p w14:paraId="5E66F89C" w14:textId="5122B030" w:rsidR="006D447D" w:rsidRPr="00D25192" w:rsidRDefault="00D25192" w:rsidP="00D25192">
            <w:pPr>
              <w:pStyle w:val="ListParagraph"/>
              <w:numPr>
                <w:ilvl w:val="0"/>
                <w:numId w:val="29"/>
              </w:numPr>
              <w:rPr>
                <w:rFonts w:ascii="Arial" w:hAnsi="Arial" w:cs="Arial"/>
                <w:b/>
              </w:rPr>
            </w:pPr>
            <w:r>
              <w:rPr>
                <w:rFonts w:ascii="Arial" w:hAnsi="Arial" w:cs="Arial"/>
                <w:b/>
              </w:rPr>
              <w:t>Quality of teaching for all</w:t>
            </w:r>
          </w:p>
        </w:tc>
      </w:tr>
      <w:tr w:rsidR="00406C9E" w:rsidRPr="002954A6" w14:paraId="58773DB5" w14:textId="77777777" w:rsidTr="00406C9E">
        <w:tc>
          <w:tcPr>
            <w:tcW w:w="2235" w:type="dxa"/>
            <w:tcMar>
              <w:top w:w="57" w:type="dxa"/>
              <w:bottom w:w="57" w:type="dxa"/>
            </w:tcMar>
          </w:tcPr>
          <w:p w14:paraId="34D410EC" w14:textId="77777777" w:rsidR="00406C9E" w:rsidRPr="002954A6" w:rsidRDefault="00406C9E" w:rsidP="008D2DAF">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469A0314" w14:textId="77777777" w:rsidR="00406C9E" w:rsidRPr="002954A6" w:rsidRDefault="00406C9E" w:rsidP="008D2DAF">
            <w:pPr>
              <w:rPr>
                <w:rFonts w:ascii="Arial" w:hAnsi="Arial" w:cs="Arial"/>
                <w:b/>
              </w:rPr>
            </w:pPr>
            <w:r w:rsidRPr="002954A6">
              <w:rPr>
                <w:rFonts w:ascii="Arial" w:hAnsi="Arial" w:cs="Arial"/>
                <w:b/>
              </w:rPr>
              <w:t>Chosen action/approach</w:t>
            </w:r>
          </w:p>
        </w:tc>
        <w:tc>
          <w:tcPr>
            <w:tcW w:w="5416" w:type="dxa"/>
            <w:gridSpan w:val="2"/>
            <w:tcMar>
              <w:top w:w="57" w:type="dxa"/>
              <w:bottom w:w="57" w:type="dxa"/>
            </w:tcMar>
          </w:tcPr>
          <w:p w14:paraId="1D74EBD6" w14:textId="77777777" w:rsidR="00406C9E" w:rsidRPr="002954A6" w:rsidRDefault="00406C9E"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1701" w:type="dxa"/>
          </w:tcPr>
          <w:p w14:paraId="69606D4E" w14:textId="77777777" w:rsidR="00406C9E" w:rsidRPr="002954A6" w:rsidRDefault="00406C9E" w:rsidP="008D2DAF">
            <w:pPr>
              <w:rPr>
                <w:rFonts w:ascii="Arial" w:hAnsi="Arial" w:cs="Arial"/>
                <w:b/>
              </w:rPr>
            </w:pPr>
            <w:r w:rsidRPr="002954A6">
              <w:rPr>
                <w:rFonts w:ascii="Arial" w:hAnsi="Arial" w:cs="Arial"/>
                <w:b/>
              </w:rPr>
              <w:t>Staff lead</w:t>
            </w:r>
          </w:p>
        </w:tc>
        <w:tc>
          <w:tcPr>
            <w:tcW w:w="3260" w:type="dxa"/>
            <w:gridSpan w:val="3"/>
          </w:tcPr>
          <w:p w14:paraId="334E2892" w14:textId="77777777" w:rsidR="00406C9E" w:rsidRPr="00262114" w:rsidRDefault="00406C9E" w:rsidP="008D2DAF">
            <w:pPr>
              <w:rPr>
                <w:rFonts w:ascii="Arial" w:hAnsi="Arial" w:cs="Arial"/>
                <w:b/>
              </w:rPr>
            </w:pPr>
            <w:r w:rsidRPr="00262114">
              <w:rPr>
                <w:rFonts w:ascii="Arial" w:hAnsi="Arial" w:cs="Arial"/>
                <w:b/>
              </w:rPr>
              <w:t>When will you review implementation?</w:t>
            </w:r>
          </w:p>
        </w:tc>
      </w:tr>
      <w:tr w:rsidR="00406C9E" w:rsidRPr="002954A6" w14:paraId="0DF205A5" w14:textId="77777777" w:rsidTr="003324D4">
        <w:trPr>
          <w:trHeight w:hRule="exact" w:val="5761"/>
        </w:trPr>
        <w:tc>
          <w:tcPr>
            <w:tcW w:w="2235" w:type="dxa"/>
            <w:tcMar>
              <w:top w:w="57" w:type="dxa"/>
              <w:bottom w:w="57" w:type="dxa"/>
            </w:tcMar>
          </w:tcPr>
          <w:p w14:paraId="71872C55" w14:textId="305FC511" w:rsidR="00406C9E" w:rsidRPr="00004FB6" w:rsidRDefault="00EF2505" w:rsidP="00292B2D">
            <w:pPr>
              <w:rPr>
                <w:rFonts w:ascii="Arial" w:hAnsi="Arial" w:cs="Arial"/>
                <w:sz w:val="18"/>
                <w:szCs w:val="18"/>
              </w:rPr>
            </w:pPr>
            <w:r>
              <w:rPr>
                <w:rFonts w:ascii="Arial" w:hAnsi="Arial" w:cs="Arial"/>
                <w:sz w:val="18"/>
                <w:szCs w:val="18"/>
              </w:rPr>
              <w:t xml:space="preserve">To </w:t>
            </w:r>
            <w:r w:rsidR="00292B2D">
              <w:rPr>
                <w:rFonts w:ascii="Arial" w:hAnsi="Arial" w:cs="Arial"/>
                <w:sz w:val="18"/>
                <w:szCs w:val="18"/>
              </w:rPr>
              <w:t>improve the quality of teaching through professional development, training and peer support.</w:t>
            </w:r>
          </w:p>
        </w:tc>
        <w:tc>
          <w:tcPr>
            <w:tcW w:w="2409" w:type="dxa"/>
            <w:gridSpan w:val="2"/>
            <w:tcMar>
              <w:top w:w="57" w:type="dxa"/>
              <w:bottom w:w="57" w:type="dxa"/>
            </w:tcMar>
          </w:tcPr>
          <w:p w14:paraId="6B8199C2" w14:textId="2F2A2578" w:rsidR="00292B2D" w:rsidRPr="0090770E" w:rsidRDefault="00CF6A37" w:rsidP="00214271">
            <w:pPr>
              <w:rPr>
                <w:rFonts w:ascii="Arial" w:hAnsi="Arial" w:cs="Arial"/>
                <w:sz w:val="18"/>
                <w:szCs w:val="18"/>
                <w:shd w:val="clear" w:color="auto" w:fill="FFFFFF"/>
              </w:rPr>
            </w:pPr>
            <w:r>
              <w:rPr>
                <w:rFonts w:ascii="Arial" w:hAnsi="Arial" w:cs="Arial"/>
                <w:sz w:val="18"/>
                <w:szCs w:val="18"/>
              </w:rPr>
              <w:t xml:space="preserve">Use </w:t>
            </w:r>
            <w:r w:rsidR="0090770E" w:rsidRPr="00AC0E38">
              <w:rPr>
                <w:rFonts w:ascii="Arial" w:hAnsi="Arial"/>
                <w:sz w:val="18"/>
              </w:rPr>
              <w:t xml:space="preserve">IRIS Connect to </w:t>
            </w:r>
            <w:r w:rsidR="0090770E" w:rsidRPr="0090770E">
              <w:rPr>
                <w:rFonts w:ascii="Arial" w:hAnsi="Arial" w:cs="Arial"/>
                <w:sz w:val="18"/>
                <w:szCs w:val="18"/>
                <w:shd w:val="clear" w:color="auto" w:fill="FFFFFF"/>
              </w:rPr>
              <w:t>review, reflect on, and develop practice</w:t>
            </w:r>
          </w:p>
          <w:p w14:paraId="03B49D88" w14:textId="6E0AEB44" w:rsidR="0090770E" w:rsidRDefault="0090770E" w:rsidP="00214271">
            <w:pPr>
              <w:rPr>
                <w:rFonts w:ascii="Arial" w:hAnsi="Arial" w:cs="Arial"/>
                <w:sz w:val="18"/>
                <w:szCs w:val="18"/>
              </w:rPr>
            </w:pPr>
          </w:p>
          <w:p w14:paraId="2F0CC62F" w14:textId="77777777" w:rsidR="001B15B3" w:rsidRDefault="001B15B3" w:rsidP="001B15B3">
            <w:pPr>
              <w:rPr>
                <w:rFonts w:ascii="Arial" w:hAnsi="Arial" w:cs="Arial"/>
                <w:sz w:val="18"/>
                <w:szCs w:val="18"/>
              </w:rPr>
            </w:pPr>
            <w:r>
              <w:rPr>
                <w:rFonts w:ascii="Arial" w:hAnsi="Arial" w:cs="Arial"/>
                <w:sz w:val="18"/>
                <w:szCs w:val="18"/>
              </w:rPr>
              <w:t>Equipment will be set up in each class to allow for the regular recording of lessons.  There will be fixtures to facilitate recording from two cameras (iPads), one focussing on the teacher and one focussing on the learners.</w:t>
            </w:r>
          </w:p>
          <w:p w14:paraId="181BCB80" w14:textId="77777777" w:rsidR="001B15B3" w:rsidRDefault="001B15B3" w:rsidP="001B15B3">
            <w:pPr>
              <w:rPr>
                <w:rFonts w:ascii="Arial" w:hAnsi="Arial" w:cs="Arial"/>
                <w:sz w:val="18"/>
                <w:szCs w:val="18"/>
              </w:rPr>
            </w:pPr>
          </w:p>
          <w:p w14:paraId="7D5A997B" w14:textId="29541383" w:rsidR="001B15B3" w:rsidRDefault="001B15B3" w:rsidP="001B15B3">
            <w:pPr>
              <w:rPr>
                <w:rFonts w:ascii="Arial" w:hAnsi="Arial" w:cs="Arial"/>
                <w:sz w:val="18"/>
                <w:szCs w:val="18"/>
              </w:rPr>
            </w:pPr>
            <w:r>
              <w:rPr>
                <w:rFonts w:ascii="Arial" w:hAnsi="Arial" w:cs="Arial"/>
                <w:sz w:val="18"/>
                <w:szCs w:val="18"/>
              </w:rPr>
              <w:t xml:space="preserve">Teachers will record lessons </w:t>
            </w:r>
            <w:r>
              <w:rPr>
                <w:rFonts w:ascii="Arial" w:hAnsi="Arial" w:cs="Arial"/>
                <w:sz w:val="18"/>
                <w:szCs w:val="18"/>
              </w:rPr>
              <w:t>regularly</w:t>
            </w:r>
            <w:r>
              <w:rPr>
                <w:rFonts w:ascii="Arial" w:hAnsi="Arial" w:cs="Arial"/>
                <w:sz w:val="18"/>
                <w:szCs w:val="18"/>
              </w:rPr>
              <w:t xml:space="preserve"> and </w:t>
            </w:r>
            <w:r>
              <w:rPr>
                <w:rFonts w:ascii="Arial" w:hAnsi="Arial" w:cs="Arial"/>
                <w:sz w:val="18"/>
                <w:szCs w:val="18"/>
              </w:rPr>
              <w:t>review these individually to reflect upon their practice</w:t>
            </w:r>
            <w:r>
              <w:rPr>
                <w:rFonts w:ascii="Arial" w:hAnsi="Arial" w:cs="Arial"/>
                <w:sz w:val="18"/>
                <w:szCs w:val="18"/>
              </w:rPr>
              <w:t>.</w:t>
            </w:r>
          </w:p>
          <w:p w14:paraId="374DB814" w14:textId="369B372B" w:rsidR="003324D4" w:rsidRDefault="003324D4" w:rsidP="00214271">
            <w:pPr>
              <w:rPr>
                <w:rFonts w:ascii="Arial" w:hAnsi="Arial" w:cs="Arial"/>
                <w:sz w:val="18"/>
                <w:szCs w:val="18"/>
              </w:rPr>
            </w:pPr>
          </w:p>
          <w:p w14:paraId="12C54ADF" w14:textId="35D5FE2A" w:rsidR="001B15B3" w:rsidRDefault="001B15B3" w:rsidP="00214271">
            <w:pPr>
              <w:rPr>
                <w:rFonts w:ascii="Arial" w:hAnsi="Arial" w:cs="Arial"/>
                <w:sz w:val="18"/>
                <w:szCs w:val="18"/>
              </w:rPr>
            </w:pPr>
          </w:p>
          <w:p w14:paraId="6D847117" w14:textId="0CF36569" w:rsidR="001B15B3" w:rsidRDefault="001B15B3" w:rsidP="00214271">
            <w:pPr>
              <w:rPr>
                <w:rFonts w:ascii="Arial" w:hAnsi="Arial" w:cs="Arial"/>
                <w:sz w:val="18"/>
                <w:szCs w:val="18"/>
              </w:rPr>
            </w:pPr>
          </w:p>
          <w:p w14:paraId="70862FE7" w14:textId="5D438547" w:rsidR="001B15B3" w:rsidRDefault="001B15B3" w:rsidP="00214271">
            <w:pPr>
              <w:rPr>
                <w:rFonts w:ascii="Arial" w:hAnsi="Arial" w:cs="Arial"/>
                <w:sz w:val="18"/>
                <w:szCs w:val="18"/>
              </w:rPr>
            </w:pPr>
          </w:p>
          <w:p w14:paraId="025CCAF7" w14:textId="3CE314DC" w:rsidR="00C16965" w:rsidRDefault="00C16965" w:rsidP="00214271">
            <w:pPr>
              <w:rPr>
                <w:rFonts w:ascii="Arial" w:hAnsi="Arial" w:cs="Arial"/>
                <w:sz w:val="18"/>
                <w:szCs w:val="18"/>
              </w:rPr>
            </w:pPr>
          </w:p>
          <w:p w14:paraId="6EA41F6D" w14:textId="295691D5" w:rsidR="00C16965" w:rsidRDefault="00C16965" w:rsidP="00214271">
            <w:pPr>
              <w:rPr>
                <w:rFonts w:ascii="Arial" w:hAnsi="Arial" w:cs="Arial"/>
                <w:sz w:val="18"/>
                <w:szCs w:val="18"/>
              </w:rPr>
            </w:pPr>
          </w:p>
          <w:p w14:paraId="79256E52" w14:textId="2C0626BE" w:rsidR="00C16965" w:rsidRDefault="00C16965" w:rsidP="00214271">
            <w:pPr>
              <w:rPr>
                <w:rFonts w:ascii="Arial" w:hAnsi="Arial" w:cs="Arial"/>
                <w:sz w:val="18"/>
                <w:szCs w:val="18"/>
              </w:rPr>
            </w:pPr>
          </w:p>
          <w:p w14:paraId="030910AF" w14:textId="77777777" w:rsidR="00C16965" w:rsidRDefault="00C16965" w:rsidP="00214271">
            <w:pPr>
              <w:rPr>
                <w:rFonts w:ascii="Arial" w:hAnsi="Arial" w:cs="Arial"/>
                <w:sz w:val="18"/>
                <w:szCs w:val="18"/>
              </w:rPr>
            </w:pPr>
          </w:p>
          <w:p w14:paraId="06F6EE90" w14:textId="77777777" w:rsidR="001B15B3" w:rsidRDefault="001B15B3" w:rsidP="00214271">
            <w:pPr>
              <w:rPr>
                <w:rFonts w:ascii="Arial" w:hAnsi="Arial" w:cs="Arial"/>
                <w:sz w:val="18"/>
                <w:szCs w:val="18"/>
              </w:rPr>
            </w:pPr>
          </w:p>
          <w:p w14:paraId="5F8CE2FA" w14:textId="3AEC87BB" w:rsidR="003324D4" w:rsidRDefault="003324D4" w:rsidP="00214271">
            <w:pPr>
              <w:rPr>
                <w:rFonts w:ascii="Arial" w:hAnsi="Arial" w:cs="Arial"/>
                <w:sz w:val="18"/>
                <w:szCs w:val="18"/>
              </w:rPr>
            </w:pPr>
          </w:p>
          <w:p w14:paraId="1F1FF4E4" w14:textId="77777777" w:rsidR="003324D4" w:rsidRDefault="003324D4" w:rsidP="00214271">
            <w:pPr>
              <w:rPr>
                <w:rFonts w:ascii="Arial" w:hAnsi="Arial" w:cs="Arial"/>
                <w:sz w:val="18"/>
                <w:szCs w:val="18"/>
              </w:rPr>
            </w:pPr>
          </w:p>
          <w:p w14:paraId="0BD05D63" w14:textId="77777777" w:rsidR="003324D4" w:rsidRDefault="003324D4" w:rsidP="00214271">
            <w:pPr>
              <w:rPr>
                <w:rFonts w:ascii="Arial" w:hAnsi="Arial" w:cs="Arial"/>
                <w:sz w:val="18"/>
                <w:szCs w:val="18"/>
              </w:rPr>
            </w:pPr>
          </w:p>
          <w:p w14:paraId="258673B9" w14:textId="1E505B6E" w:rsidR="003324D4" w:rsidRDefault="00292B2D" w:rsidP="00214271">
            <w:pPr>
              <w:rPr>
                <w:rFonts w:ascii="Arial" w:hAnsi="Arial" w:cs="Arial"/>
                <w:sz w:val="18"/>
                <w:szCs w:val="18"/>
              </w:rPr>
            </w:pPr>
            <w:r>
              <w:rPr>
                <w:rFonts w:ascii="Arial" w:hAnsi="Arial" w:cs="Arial"/>
                <w:sz w:val="18"/>
                <w:szCs w:val="18"/>
              </w:rPr>
              <w:t xml:space="preserve"> </w:t>
            </w:r>
          </w:p>
          <w:p w14:paraId="0468D7CB" w14:textId="77777777" w:rsidR="003324D4" w:rsidRDefault="003324D4" w:rsidP="00214271">
            <w:pPr>
              <w:rPr>
                <w:rFonts w:ascii="Arial" w:hAnsi="Arial" w:cs="Arial"/>
                <w:sz w:val="18"/>
                <w:szCs w:val="18"/>
              </w:rPr>
            </w:pPr>
          </w:p>
          <w:p w14:paraId="28E391AC" w14:textId="77777777" w:rsidR="003324D4" w:rsidRDefault="003324D4" w:rsidP="00214271">
            <w:pPr>
              <w:rPr>
                <w:rFonts w:ascii="Arial" w:hAnsi="Arial" w:cs="Arial"/>
                <w:sz w:val="18"/>
                <w:szCs w:val="18"/>
              </w:rPr>
            </w:pPr>
          </w:p>
          <w:p w14:paraId="69BCA213" w14:textId="64133457" w:rsidR="00406C9E" w:rsidRPr="00004FB6" w:rsidRDefault="00406C9E" w:rsidP="001B15B3">
            <w:pPr>
              <w:rPr>
                <w:rFonts w:ascii="Arial" w:hAnsi="Arial" w:cs="Arial"/>
                <w:sz w:val="18"/>
                <w:szCs w:val="18"/>
              </w:rPr>
            </w:pPr>
          </w:p>
        </w:tc>
        <w:tc>
          <w:tcPr>
            <w:tcW w:w="5416" w:type="dxa"/>
            <w:gridSpan w:val="2"/>
            <w:tcMar>
              <w:top w:w="57" w:type="dxa"/>
              <w:bottom w:w="57" w:type="dxa"/>
            </w:tcMar>
          </w:tcPr>
          <w:p w14:paraId="012C54CB" w14:textId="7FD41869" w:rsidR="001B15B3" w:rsidRDefault="001B15B3" w:rsidP="001B15B3">
            <w:pPr>
              <w:rPr>
                <w:rFonts w:ascii="Arial" w:hAnsi="Arial" w:cs="Arial"/>
                <w:sz w:val="18"/>
                <w:szCs w:val="18"/>
              </w:rPr>
            </w:pPr>
            <w:r>
              <w:rPr>
                <w:rFonts w:ascii="Arial" w:hAnsi="Arial" w:cs="Arial"/>
                <w:sz w:val="18"/>
                <w:szCs w:val="18"/>
              </w:rPr>
              <w:t>EEF 2019: “Good teaching is the most important lever schools have to improve outcomes for disadvantaged pupils.  Using the Pupil Premium to improve teaching quality benefits all pupils and has a particularly positive effect on children eligible for the Pupil Premium”</w:t>
            </w:r>
          </w:p>
          <w:p w14:paraId="1CBDA40C" w14:textId="77777777" w:rsidR="001B15B3" w:rsidRDefault="001B15B3" w:rsidP="001B15B3">
            <w:pPr>
              <w:rPr>
                <w:rFonts w:ascii="Arial" w:hAnsi="Arial" w:cs="Arial"/>
                <w:sz w:val="18"/>
                <w:szCs w:val="18"/>
              </w:rPr>
            </w:pPr>
          </w:p>
          <w:p w14:paraId="324B31F5" w14:textId="6C9D7056" w:rsidR="001B15B3" w:rsidRDefault="001B15B3" w:rsidP="001B15B3">
            <w:pPr>
              <w:rPr>
                <w:rFonts w:ascii="Arial" w:hAnsi="Arial" w:cs="Arial"/>
                <w:sz w:val="18"/>
                <w:szCs w:val="18"/>
              </w:rPr>
            </w:pPr>
            <w:r>
              <w:rPr>
                <w:rFonts w:ascii="Arial" w:hAnsi="Arial" w:cs="Arial"/>
                <w:sz w:val="18"/>
                <w:szCs w:val="18"/>
              </w:rPr>
              <w:t>EEF Pilot study findings</w:t>
            </w:r>
            <w:r w:rsidR="00CF6A37">
              <w:rPr>
                <w:rFonts w:ascii="Arial" w:hAnsi="Arial" w:cs="Arial"/>
                <w:sz w:val="18"/>
                <w:szCs w:val="18"/>
              </w:rPr>
              <w:t xml:space="preserve"> for IRIS Connect:</w:t>
            </w:r>
          </w:p>
          <w:p w14:paraId="09C861EE" w14:textId="77777777" w:rsidR="001B15B3" w:rsidRDefault="001B15B3" w:rsidP="001B15B3">
            <w:pPr>
              <w:rPr>
                <w:rFonts w:ascii="Arial" w:hAnsi="Arial" w:cs="Arial"/>
                <w:sz w:val="18"/>
                <w:szCs w:val="18"/>
              </w:rPr>
            </w:pPr>
          </w:p>
          <w:p w14:paraId="6761A217" w14:textId="77777777" w:rsidR="001B15B3" w:rsidRDefault="001B15B3" w:rsidP="001B15B3">
            <w:pPr>
              <w:rPr>
                <w:rFonts w:ascii="Arial" w:hAnsi="Arial" w:cs="Arial"/>
                <w:sz w:val="18"/>
                <w:szCs w:val="18"/>
              </w:rPr>
            </w:pPr>
            <w:r w:rsidRPr="0090770E">
              <w:rPr>
                <w:rFonts w:ascii="Arial" w:hAnsi="Arial" w:cs="Arial"/>
                <w:sz w:val="18"/>
                <w:szCs w:val="18"/>
                <w:shd w:val="clear" w:color="auto" w:fill="FFFFFF"/>
              </w:rPr>
              <w:t>The overwhelming majority of teachers who responded to the survey believed that the intervention was a good use of their time and had improved their practice.</w:t>
            </w:r>
            <w:r w:rsidRPr="0090770E">
              <w:rPr>
                <w:rFonts w:ascii="Arial" w:hAnsi="Arial" w:cs="Arial"/>
                <w:sz w:val="18"/>
                <w:szCs w:val="18"/>
              </w:rPr>
              <w:t xml:space="preserve"> </w:t>
            </w:r>
          </w:p>
          <w:p w14:paraId="27943E83" w14:textId="77777777" w:rsidR="001B15B3" w:rsidRDefault="001B15B3" w:rsidP="001B15B3">
            <w:pPr>
              <w:rPr>
                <w:rFonts w:ascii="Arial" w:hAnsi="Arial" w:cs="Arial"/>
                <w:sz w:val="18"/>
                <w:szCs w:val="18"/>
              </w:rPr>
            </w:pPr>
          </w:p>
          <w:p w14:paraId="7D2EE3D4" w14:textId="77777777" w:rsidR="001B15B3" w:rsidRPr="0090770E" w:rsidRDefault="001B15B3" w:rsidP="001B15B3">
            <w:pPr>
              <w:rPr>
                <w:rFonts w:ascii="Arial" w:hAnsi="Arial" w:cs="Arial"/>
                <w:sz w:val="18"/>
                <w:szCs w:val="18"/>
              </w:rPr>
            </w:pPr>
            <w:r w:rsidRPr="0090770E">
              <w:rPr>
                <w:rFonts w:ascii="Arial" w:hAnsi="Arial" w:cs="Arial"/>
                <w:sz w:val="18"/>
                <w:szCs w:val="18"/>
                <w:shd w:val="clear" w:color="auto" w:fill="FFFFFF"/>
              </w:rPr>
              <w:t xml:space="preserve">The intervention seems to </w:t>
            </w:r>
            <w:r>
              <w:rPr>
                <w:rFonts w:ascii="Arial" w:hAnsi="Arial" w:cs="Arial"/>
                <w:sz w:val="18"/>
                <w:szCs w:val="18"/>
                <w:shd w:val="clear" w:color="auto" w:fill="FFFFFF"/>
              </w:rPr>
              <w:t xml:space="preserve">help teachers </w:t>
            </w:r>
            <w:r w:rsidRPr="0090770E">
              <w:rPr>
                <w:rFonts w:ascii="Arial" w:hAnsi="Arial" w:cs="Arial"/>
                <w:sz w:val="18"/>
                <w:szCs w:val="18"/>
                <w:shd w:val="clear" w:color="auto" w:fill="FFFFFF"/>
              </w:rPr>
              <w:t>in two ways: (</w:t>
            </w:r>
            <w:proofErr w:type="spellStart"/>
            <w:r w:rsidRPr="0090770E">
              <w:rPr>
                <w:rFonts w:ascii="Arial" w:hAnsi="Arial" w:cs="Arial"/>
                <w:sz w:val="18"/>
                <w:szCs w:val="18"/>
                <w:shd w:val="clear" w:color="auto" w:fill="FFFFFF"/>
              </w:rPr>
              <w:t>i</w:t>
            </w:r>
            <w:proofErr w:type="spellEnd"/>
            <w:r w:rsidRPr="0090770E">
              <w:rPr>
                <w:rFonts w:ascii="Arial" w:hAnsi="Arial" w:cs="Arial"/>
                <w:sz w:val="18"/>
                <w:szCs w:val="18"/>
                <w:shd w:val="clear" w:color="auto" w:fill="FFFFFF"/>
              </w:rPr>
              <w:t>) by helping teachers to identify possible improvements in practice, and (ii) by helping teachers to become more comfortable with discussing their classroom work with others.</w:t>
            </w:r>
          </w:p>
          <w:p w14:paraId="0AE73DB8" w14:textId="77777777" w:rsidR="001B15B3" w:rsidRDefault="001B15B3" w:rsidP="001B15B3">
            <w:pPr>
              <w:rPr>
                <w:rFonts w:ascii="Arial" w:hAnsi="Arial" w:cs="Arial"/>
                <w:sz w:val="18"/>
                <w:szCs w:val="18"/>
              </w:rPr>
            </w:pPr>
          </w:p>
          <w:p w14:paraId="04A2B402" w14:textId="0948A572" w:rsidR="0090770E" w:rsidRPr="00004FB6" w:rsidRDefault="001B15B3" w:rsidP="003F7BE2">
            <w:pPr>
              <w:rPr>
                <w:rFonts w:ascii="Arial" w:hAnsi="Arial" w:cs="Arial"/>
                <w:sz w:val="18"/>
                <w:szCs w:val="18"/>
              </w:rPr>
            </w:pPr>
            <w:r>
              <w:rPr>
                <w:rFonts w:ascii="Arial" w:hAnsi="Arial" w:cs="Arial"/>
                <w:sz w:val="18"/>
                <w:szCs w:val="18"/>
              </w:rPr>
              <w:t xml:space="preserve">Within our setting, the presence of an observer in the room may lead to a change that does not reflect how a lesson would normally be.  This applies to SLT or specialist teachers observing lessons or external visitors, such as Educational Psychologists, observing individual students.  Through the use of </w:t>
            </w:r>
            <w:proofErr w:type="spellStart"/>
            <w:r>
              <w:rPr>
                <w:rFonts w:ascii="Arial" w:hAnsi="Arial" w:cs="Arial"/>
                <w:sz w:val="18"/>
                <w:szCs w:val="18"/>
              </w:rPr>
              <w:t>iRIS</w:t>
            </w:r>
            <w:proofErr w:type="spellEnd"/>
            <w:r>
              <w:rPr>
                <w:rFonts w:ascii="Arial" w:hAnsi="Arial" w:cs="Arial"/>
                <w:sz w:val="18"/>
                <w:szCs w:val="18"/>
              </w:rPr>
              <w:t xml:space="preserve"> connect it is possible to capture what happens in a lesson on a daily basis, unaffected by external influences.</w:t>
            </w:r>
          </w:p>
        </w:tc>
        <w:tc>
          <w:tcPr>
            <w:tcW w:w="1701" w:type="dxa"/>
          </w:tcPr>
          <w:p w14:paraId="141C95A3" w14:textId="1E160E2D" w:rsidR="00406C9E" w:rsidRPr="00004FB6" w:rsidRDefault="00146F8A" w:rsidP="008804ED">
            <w:pPr>
              <w:rPr>
                <w:rFonts w:ascii="Arial" w:hAnsi="Arial" w:cs="Arial"/>
                <w:sz w:val="18"/>
                <w:szCs w:val="18"/>
              </w:rPr>
            </w:pPr>
            <w:r>
              <w:rPr>
                <w:rFonts w:ascii="Arial" w:hAnsi="Arial" w:cs="Arial"/>
                <w:sz w:val="18"/>
                <w:szCs w:val="18"/>
              </w:rPr>
              <w:t>AC</w:t>
            </w:r>
          </w:p>
        </w:tc>
        <w:tc>
          <w:tcPr>
            <w:tcW w:w="3260" w:type="dxa"/>
            <w:gridSpan w:val="3"/>
          </w:tcPr>
          <w:p w14:paraId="1E0E5A4B" w14:textId="77777777" w:rsidR="001B15B3" w:rsidRDefault="001B15B3" w:rsidP="001B15B3">
            <w:pPr>
              <w:rPr>
                <w:rFonts w:ascii="Arial" w:hAnsi="Arial" w:cs="Arial"/>
                <w:sz w:val="18"/>
                <w:szCs w:val="18"/>
              </w:rPr>
            </w:pPr>
            <w:r>
              <w:rPr>
                <w:rFonts w:ascii="Arial" w:hAnsi="Arial" w:cs="Arial"/>
                <w:sz w:val="18"/>
                <w:szCs w:val="18"/>
              </w:rPr>
              <w:t>Lessons will be reviewed on a termly basis with SLT or subject specialists.  Review meeting will be help to analyse the footage identifying areas of strength and creating an action plan to improve practice within areas of development.</w:t>
            </w:r>
          </w:p>
          <w:p w14:paraId="27AAA592" w14:textId="77777777" w:rsidR="001B15B3" w:rsidRDefault="001B15B3" w:rsidP="001B15B3">
            <w:pPr>
              <w:rPr>
                <w:rFonts w:ascii="Arial" w:hAnsi="Arial" w:cs="Arial"/>
                <w:sz w:val="18"/>
                <w:szCs w:val="18"/>
              </w:rPr>
            </w:pPr>
          </w:p>
          <w:p w14:paraId="589E9FF7" w14:textId="77777777" w:rsidR="001B15B3" w:rsidRDefault="001B15B3" w:rsidP="001B15B3">
            <w:pPr>
              <w:rPr>
                <w:rFonts w:ascii="Arial" w:hAnsi="Arial" w:cs="Arial"/>
                <w:sz w:val="18"/>
                <w:szCs w:val="18"/>
              </w:rPr>
            </w:pPr>
            <w:r>
              <w:rPr>
                <w:rFonts w:ascii="Arial" w:hAnsi="Arial" w:cs="Arial"/>
                <w:sz w:val="18"/>
                <w:szCs w:val="18"/>
              </w:rPr>
              <w:t>The termly Quality Assurance cycle will review teacher progress towards individual areas for development. This will also consider pupil progress towards individual assessment targets.</w:t>
            </w:r>
          </w:p>
          <w:p w14:paraId="586B9CF9" w14:textId="77777777" w:rsidR="001B15B3" w:rsidRDefault="001B15B3" w:rsidP="001B15B3">
            <w:pPr>
              <w:rPr>
                <w:rFonts w:ascii="Arial" w:hAnsi="Arial" w:cs="Arial"/>
                <w:sz w:val="18"/>
                <w:szCs w:val="18"/>
              </w:rPr>
            </w:pPr>
          </w:p>
          <w:p w14:paraId="3FBC2B03" w14:textId="77777777" w:rsidR="0090770E" w:rsidRDefault="001B15B3" w:rsidP="001B15B3">
            <w:pPr>
              <w:rPr>
                <w:rFonts w:ascii="Arial" w:hAnsi="Arial" w:cs="Arial"/>
                <w:sz w:val="18"/>
                <w:szCs w:val="18"/>
              </w:rPr>
            </w:pPr>
            <w:r>
              <w:rPr>
                <w:rFonts w:ascii="Arial" w:hAnsi="Arial" w:cs="Arial"/>
                <w:sz w:val="18"/>
                <w:szCs w:val="18"/>
              </w:rPr>
              <w:t xml:space="preserve">Teachers’ annual performance management targets are also connected to the impact upon their pupils of using </w:t>
            </w:r>
            <w:proofErr w:type="spellStart"/>
            <w:r>
              <w:rPr>
                <w:rFonts w:ascii="Arial" w:hAnsi="Arial" w:cs="Arial"/>
                <w:sz w:val="18"/>
                <w:szCs w:val="18"/>
              </w:rPr>
              <w:t>iRIS</w:t>
            </w:r>
            <w:proofErr w:type="spellEnd"/>
            <w:r>
              <w:rPr>
                <w:rFonts w:ascii="Arial" w:hAnsi="Arial" w:cs="Arial"/>
                <w:sz w:val="18"/>
                <w:szCs w:val="18"/>
              </w:rPr>
              <w:t xml:space="preserve"> Connect.</w:t>
            </w:r>
          </w:p>
          <w:p w14:paraId="74DDCEB7" w14:textId="77777777" w:rsidR="00C16965" w:rsidRDefault="00C16965" w:rsidP="001B15B3">
            <w:pPr>
              <w:rPr>
                <w:rFonts w:ascii="Arial" w:hAnsi="Arial" w:cs="Arial"/>
                <w:sz w:val="18"/>
                <w:szCs w:val="18"/>
              </w:rPr>
            </w:pPr>
          </w:p>
          <w:p w14:paraId="2C3DDACA" w14:textId="77777777" w:rsidR="00C16965" w:rsidRDefault="00C16965" w:rsidP="001B15B3">
            <w:pPr>
              <w:rPr>
                <w:rFonts w:ascii="Arial" w:hAnsi="Arial" w:cs="Arial"/>
                <w:sz w:val="18"/>
                <w:szCs w:val="18"/>
              </w:rPr>
            </w:pPr>
          </w:p>
          <w:p w14:paraId="6CE1891E" w14:textId="77777777" w:rsidR="00C16965" w:rsidRDefault="00C16965" w:rsidP="001B15B3">
            <w:pPr>
              <w:rPr>
                <w:rFonts w:ascii="Arial" w:hAnsi="Arial" w:cs="Arial"/>
                <w:sz w:val="18"/>
                <w:szCs w:val="18"/>
              </w:rPr>
            </w:pPr>
          </w:p>
          <w:p w14:paraId="3E31FA32" w14:textId="77777777" w:rsidR="00C16965" w:rsidRDefault="00C16965" w:rsidP="001B15B3">
            <w:pPr>
              <w:rPr>
                <w:rFonts w:ascii="Arial" w:hAnsi="Arial" w:cs="Arial"/>
                <w:sz w:val="18"/>
                <w:szCs w:val="18"/>
              </w:rPr>
            </w:pPr>
          </w:p>
          <w:p w14:paraId="3530F27B" w14:textId="77777777" w:rsidR="00C16965" w:rsidRDefault="00C16965" w:rsidP="001B15B3">
            <w:pPr>
              <w:rPr>
                <w:rFonts w:ascii="Arial" w:hAnsi="Arial" w:cs="Arial"/>
                <w:sz w:val="18"/>
                <w:szCs w:val="18"/>
              </w:rPr>
            </w:pPr>
          </w:p>
          <w:p w14:paraId="0A329F4D" w14:textId="77777777" w:rsidR="00C16965" w:rsidRDefault="00C16965" w:rsidP="001B15B3">
            <w:pPr>
              <w:rPr>
                <w:rFonts w:ascii="Arial" w:hAnsi="Arial" w:cs="Arial"/>
                <w:sz w:val="18"/>
                <w:szCs w:val="18"/>
              </w:rPr>
            </w:pPr>
          </w:p>
          <w:p w14:paraId="0E022E9E" w14:textId="77777777" w:rsidR="00C16965" w:rsidRDefault="00C16965" w:rsidP="001B15B3">
            <w:pPr>
              <w:rPr>
                <w:rFonts w:ascii="Arial" w:hAnsi="Arial" w:cs="Arial"/>
                <w:sz w:val="18"/>
                <w:szCs w:val="18"/>
              </w:rPr>
            </w:pPr>
          </w:p>
          <w:p w14:paraId="4B0F4405" w14:textId="77777777" w:rsidR="00C16965" w:rsidRDefault="00C16965" w:rsidP="001B15B3">
            <w:pPr>
              <w:rPr>
                <w:rFonts w:ascii="Arial" w:hAnsi="Arial" w:cs="Arial"/>
                <w:sz w:val="18"/>
                <w:szCs w:val="18"/>
              </w:rPr>
            </w:pPr>
          </w:p>
          <w:p w14:paraId="66A0794F" w14:textId="77777777" w:rsidR="00C16965" w:rsidRDefault="00C16965" w:rsidP="001B15B3">
            <w:pPr>
              <w:rPr>
                <w:rFonts w:ascii="Arial" w:hAnsi="Arial" w:cs="Arial"/>
                <w:sz w:val="18"/>
                <w:szCs w:val="18"/>
              </w:rPr>
            </w:pPr>
          </w:p>
          <w:p w14:paraId="27A55D1E" w14:textId="23B15F44" w:rsidR="00C16965" w:rsidRPr="00004FB6" w:rsidRDefault="00C16965" w:rsidP="001B15B3">
            <w:pPr>
              <w:rPr>
                <w:rFonts w:ascii="Arial" w:hAnsi="Arial" w:cs="Arial"/>
                <w:sz w:val="18"/>
                <w:szCs w:val="18"/>
              </w:rPr>
            </w:pPr>
          </w:p>
        </w:tc>
      </w:tr>
      <w:tr w:rsidR="001B15B3" w:rsidRPr="002954A6" w14:paraId="2378C9AB" w14:textId="77777777" w:rsidTr="001B15B3">
        <w:trPr>
          <w:trHeight w:hRule="exact" w:val="6021"/>
        </w:trPr>
        <w:tc>
          <w:tcPr>
            <w:tcW w:w="2235" w:type="dxa"/>
            <w:tcMar>
              <w:top w:w="57" w:type="dxa"/>
              <w:bottom w:w="57" w:type="dxa"/>
            </w:tcMar>
          </w:tcPr>
          <w:p w14:paraId="56630FA3" w14:textId="77777777" w:rsidR="001B15B3" w:rsidRDefault="001B15B3" w:rsidP="001B15B3">
            <w:pPr>
              <w:rPr>
                <w:rFonts w:ascii="Arial" w:hAnsi="Arial" w:cs="Arial"/>
                <w:sz w:val="18"/>
                <w:szCs w:val="18"/>
              </w:rPr>
            </w:pPr>
          </w:p>
        </w:tc>
        <w:tc>
          <w:tcPr>
            <w:tcW w:w="2409" w:type="dxa"/>
            <w:gridSpan w:val="2"/>
            <w:tcMar>
              <w:top w:w="57" w:type="dxa"/>
              <w:bottom w:w="57" w:type="dxa"/>
            </w:tcMar>
          </w:tcPr>
          <w:p w14:paraId="5C110498" w14:textId="6AB5A7B3" w:rsidR="001B15B3" w:rsidRDefault="001B15B3" w:rsidP="001B15B3">
            <w:pPr>
              <w:rPr>
                <w:rFonts w:ascii="Arial" w:hAnsi="Arial" w:cs="Arial"/>
                <w:sz w:val="18"/>
                <w:szCs w:val="18"/>
              </w:rPr>
            </w:pPr>
            <w:r>
              <w:rPr>
                <w:rFonts w:ascii="Arial" w:hAnsi="Arial" w:cs="Arial"/>
                <w:sz w:val="18"/>
                <w:szCs w:val="18"/>
              </w:rPr>
              <w:t>Each term, teachers will submit one lesson to be reviewed with a senior colleague, this will usually be a member of SLT or a specialist subject teacher.</w:t>
            </w:r>
          </w:p>
          <w:p w14:paraId="5A86AE2C" w14:textId="77777777" w:rsidR="001B15B3" w:rsidRDefault="001B15B3" w:rsidP="001B15B3">
            <w:pPr>
              <w:rPr>
                <w:rFonts w:ascii="Arial" w:hAnsi="Arial" w:cs="Arial"/>
                <w:sz w:val="18"/>
                <w:szCs w:val="18"/>
              </w:rPr>
            </w:pPr>
          </w:p>
          <w:p w14:paraId="11187C04" w14:textId="55CDFD99" w:rsidR="001B15B3" w:rsidRDefault="001B15B3" w:rsidP="001B15B3">
            <w:pPr>
              <w:rPr>
                <w:rFonts w:ascii="Arial" w:hAnsi="Arial" w:cs="Arial"/>
                <w:sz w:val="18"/>
                <w:szCs w:val="18"/>
              </w:rPr>
            </w:pPr>
            <w:r>
              <w:rPr>
                <w:rFonts w:ascii="Arial" w:hAnsi="Arial" w:cs="Arial"/>
                <w:sz w:val="18"/>
                <w:szCs w:val="18"/>
              </w:rPr>
              <w:t>Lessons will be reviewed and strengths and areas for development evaluated.</w:t>
            </w:r>
          </w:p>
          <w:p w14:paraId="735A643D" w14:textId="77777777" w:rsidR="001B15B3" w:rsidRDefault="001B15B3" w:rsidP="001B15B3">
            <w:pPr>
              <w:rPr>
                <w:rFonts w:ascii="Arial" w:hAnsi="Arial" w:cs="Arial"/>
                <w:sz w:val="18"/>
                <w:szCs w:val="18"/>
              </w:rPr>
            </w:pPr>
          </w:p>
          <w:p w14:paraId="6DC4809A" w14:textId="77777777" w:rsidR="001B15B3" w:rsidRDefault="001B15B3" w:rsidP="001B15B3">
            <w:pPr>
              <w:rPr>
                <w:rFonts w:ascii="Arial" w:hAnsi="Arial" w:cs="Arial"/>
                <w:sz w:val="18"/>
                <w:szCs w:val="18"/>
              </w:rPr>
            </w:pPr>
            <w:r>
              <w:rPr>
                <w:rFonts w:ascii="Arial" w:hAnsi="Arial" w:cs="Arial"/>
                <w:sz w:val="18"/>
                <w:szCs w:val="18"/>
              </w:rPr>
              <w:t xml:space="preserve">Action plans will be put in place in order to focus on improving practice in individual areas of development.  </w:t>
            </w:r>
          </w:p>
          <w:p w14:paraId="26868B4F" w14:textId="77777777" w:rsidR="001B15B3" w:rsidRDefault="001B15B3" w:rsidP="001B15B3">
            <w:pPr>
              <w:rPr>
                <w:rFonts w:ascii="Arial" w:hAnsi="Arial" w:cs="Arial"/>
                <w:sz w:val="18"/>
                <w:szCs w:val="18"/>
              </w:rPr>
            </w:pPr>
          </w:p>
          <w:p w14:paraId="129B16D1" w14:textId="77777777" w:rsidR="001B15B3" w:rsidRDefault="001B15B3" w:rsidP="001B15B3">
            <w:pPr>
              <w:rPr>
                <w:rFonts w:ascii="Arial" w:hAnsi="Arial" w:cs="Arial"/>
                <w:sz w:val="18"/>
                <w:szCs w:val="18"/>
              </w:rPr>
            </w:pPr>
            <w:r>
              <w:rPr>
                <w:rFonts w:ascii="Arial" w:hAnsi="Arial" w:cs="Arial"/>
                <w:sz w:val="18"/>
                <w:szCs w:val="18"/>
              </w:rPr>
              <w:t>Coaching from subject specialist teachers will be given providing expertise in the identified development areas.</w:t>
            </w:r>
          </w:p>
          <w:p w14:paraId="62C6FD7B" w14:textId="77777777" w:rsidR="001B15B3" w:rsidRDefault="001B15B3" w:rsidP="001B15B3">
            <w:pPr>
              <w:rPr>
                <w:rFonts w:ascii="Arial" w:hAnsi="Arial" w:cs="Arial"/>
                <w:sz w:val="18"/>
                <w:szCs w:val="18"/>
              </w:rPr>
            </w:pPr>
          </w:p>
          <w:p w14:paraId="315BB4E3" w14:textId="06F7424F" w:rsidR="001B15B3" w:rsidRPr="0090770E" w:rsidRDefault="001B15B3" w:rsidP="001B15B3">
            <w:pPr>
              <w:rPr>
                <w:rFonts w:ascii="Arial" w:hAnsi="Arial" w:cs="Arial"/>
                <w:sz w:val="18"/>
                <w:szCs w:val="18"/>
                <w:shd w:val="clear" w:color="auto" w:fill="FFFFFF"/>
              </w:rPr>
            </w:pPr>
            <w:r>
              <w:rPr>
                <w:rFonts w:ascii="Arial" w:hAnsi="Arial" w:cs="Arial"/>
                <w:sz w:val="18"/>
                <w:szCs w:val="18"/>
              </w:rPr>
              <w:t>There will be a termly Quality Assurance cycle with the aim of ensuring that all teaching at High Well is at least Good</w:t>
            </w:r>
          </w:p>
        </w:tc>
        <w:tc>
          <w:tcPr>
            <w:tcW w:w="5416" w:type="dxa"/>
            <w:gridSpan w:val="2"/>
            <w:tcMar>
              <w:top w:w="57" w:type="dxa"/>
              <w:bottom w:w="57" w:type="dxa"/>
            </w:tcMar>
          </w:tcPr>
          <w:p w14:paraId="263725AF" w14:textId="77777777" w:rsidR="001B15B3" w:rsidRDefault="001B15B3" w:rsidP="001B15B3">
            <w:pPr>
              <w:rPr>
                <w:rFonts w:ascii="Arial" w:hAnsi="Arial" w:cs="Arial"/>
                <w:sz w:val="18"/>
                <w:szCs w:val="18"/>
              </w:rPr>
            </w:pPr>
          </w:p>
        </w:tc>
        <w:tc>
          <w:tcPr>
            <w:tcW w:w="1701" w:type="dxa"/>
          </w:tcPr>
          <w:p w14:paraId="2CAD6D69" w14:textId="77777777" w:rsidR="001B15B3" w:rsidRDefault="001B15B3" w:rsidP="001B15B3">
            <w:pPr>
              <w:rPr>
                <w:rFonts w:ascii="Arial" w:hAnsi="Arial" w:cs="Arial"/>
                <w:sz w:val="18"/>
                <w:szCs w:val="18"/>
              </w:rPr>
            </w:pPr>
          </w:p>
        </w:tc>
        <w:tc>
          <w:tcPr>
            <w:tcW w:w="3260" w:type="dxa"/>
            <w:gridSpan w:val="3"/>
          </w:tcPr>
          <w:p w14:paraId="144B2FE3" w14:textId="77777777" w:rsidR="001B15B3" w:rsidRDefault="001B15B3" w:rsidP="001B15B3">
            <w:pPr>
              <w:rPr>
                <w:rFonts w:ascii="Arial" w:hAnsi="Arial" w:cs="Arial"/>
                <w:sz w:val="18"/>
                <w:szCs w:val="18"/>
              </w:rPr>
            </w:pPr>
          </w:p>
        </w:tc>
      </w:tr>
      <w:tr w:rsidR="001B15B3" w:rsidRPr="002954A6" w14:paraId="41234E55" w14:textId="77777777" w:rsidTr="00406C9E">
        <w:trPr>
          <w:trHeight w:hRule="exact" w:val="458"/>
        </w:trPr>
        <w:tc>
          <w:tcPr>
            <w:tcW w:w="13008" w:type="dxa"/>
            <w:gridSpan w:val="8"/>
            <w:tcMar>
              <w:top w:w="57" w:type="dxa"/>
              <w:bottom w:w="57" w:type="dxa"/>
            </w:tcMar>
          </w:tcPr>
          <w:p w14:paraId="72015916" w14:textId="77777777" w:rsidR="001B15B3" w:rsidRPr="002954A6" w:rsidRDefault="001B15B3" w:rsidP="001B15B3">
            <w:pPr>
              <w:jc w:val="right"/>
              <w:rPr>
                <w:rFonts w:ascii="Arial" w:hAnsi="Arial" w:cs="Arial"/>
              </w:rPr>
            </w:pPr>
            <w:r w:rsidRPr="002954A6">
              <w:rPr>
                <w:rFonts w:ascii="Arial" w:hAnsi="Arial" w:cs="Arial"/>
                <w:b/>
              </w:rPr>
              <w:t>Total budgeted cost</w:t>
            </w:r>
          </w:p>
        </w:tc>
        <w:tc>
          <w:tcPr>
            <w:tcW w:w="2013" w:type="dxa"/>
          </w:tcPr>
          <w:p w14:paraId="38C38DCA" w14:textId="143C658B" w:rsidR="001B15B3" w:rsidRPr="002954A6" w:rsidRDefault="00EF56FD" w:rsidP="00AC191B">
            <w:pPr>
              <w:rPr>
                <w:rFonts w:ascii="Arial" w:hAnsi="Arial" w:cs="Arial"/>
                <w:sz w:val="18"/>
                <w:szCs w:val="18"/>
              </w:rPr>
            </w:pPr>
            <w:r>
              <w:rPr>
                <w:rFonts w:ascii="Arial" w:hAnsi="Arial"/>
                <w:sz w:val="18"/>
              </w:rPr>
              <w:t>£1</w:t>
            </w:r>
            <w:r w:rsidR="00AC191B">
              <w:rPr>
                <w:rFonts w:ascii="Arial" w:hAnsi="Arial"/>
                <w:sz w:val="18"/>
              </w:rPr>
              <w:t>,</w:t>
            </w:r>
            <w:r>
              <w:rPr>
                <w:rFonts w:ascii="Arial" w:hAnsi="Arial"/>
                <w:sz w:val="18"/>
              </w:rPr>
              <w:t>94</w:t>
            </w:r>
            <w:r w:rsidR="00AC191B">
              <w:rPr>
                <w:rFonts w:ascii="Arial" w:hAnsi="Arial"/>
                <w:sz w:val="18"/>
              </w:rPr>
              <w:t>8</w:t>
            </w:r>
          </w:p>
        </w:tc>
      </w:tr>
      <w:tr w:rsidR="001B15B3" w:rsidRPr="002954A6" w14:paraId="77D5F914" w14:textId="77777777" w:rsidTr="009D2A57">
        <w:trPr>
          <w:trHeight w:hRule="exact" w:val="458"/>
        </w:trPr>
        <w:tc>
          <w:tcPr>
            <w:tcW w:w="15021" w:type="dxa"/>
            <w:gridSpan w:val="9"/>
            <w:tcMar>
              <w:top w:w="57" w:type="dxa"/>
              <w:bottom w:w="57" w:type="dxa"/>
            </w:tcMar>
          </w:tcPr>
          <w:p w14:paraId="249EB6C2" w14:textId="34064184" w:rsidR="001B15B3" w:rsidRPr="00C311C0" w:rsidRDefault="001B15B3" w:rsidP="001B15B3">
            <w:pPr>
              <w:pStyle w:val="ListParagraph"/>
              <w:numPr>
                <w:ilvl w:val="0"/>
                <w:numId w:val="29"/>
              </w:numPr>
              <w:rPr>
                <w:rFonts w:ascii="Arial" w:hAnsi="Arial" w:cs="Arial"/>
                <w:b/>
              </w:rPr>
            </w:pPr>
            <w:r w:rsidRPr="00C311C0">
              <w:rPr>
                <w:rFonts w:ascii="Arial" w:hAnsi="Arial" w:cs="Arial"/>
                <w:b/>
              </w:rPr>
              <w:t>Targeted Academic Support</w:t>
            </w:r>
          </w:p>
        </w:tc>
      </w:tr>
      <w:tr w:rsidR="001B15B3" w:rsidRPr="002954A6" w14:paraId="74420E07" w14:textId="77777777" w:rsidTr="00406C9E">
        <w:tc>
          <w:tcPr>
            <w:tcW w:w="2235" w:type="dxa"/>
            <w:tcMar>
              <w:top w:w="57" w:type="dxa"/>
              <w:bottom w:w="57" w:type="dxa"/>
            </w:tcMar>
          </w:tcPr>
          <w:p w14:paraId="686C21F3" w14:textId="77777777" w:rsidR="001B15B3" w:rsidRPr="002954A6" w:rsidRDefault="001B15B3" w:rsidP="001B15B3">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175F4E88" w14:textId="77777777" w:rsidR="001B15B3" w:rsidRPr="002954A6" w:rsidRDefault="001B15B3" w:rsidP="001B15B3">
            <w:pPr>
              <w:rPr>
                <w:rFonts w:ascii="Arial" w:hAnsi="Arial" w:cs="Arial"/>
                <w:b/>
              </w:rPr>
            </w:pPr>
            <w:r w:rsidRPr="002954A6">
              <w:rPr>
                <w:rFonts w:ascii="Arial" w:hAnsi="Arial" w:cs="Arial"/>
                <w:b/>
              </w:rPr>
              <w:t>Chosen action/approach</w:t>
            </w:r>
          </w:p>
        </w:tc>
        <w:tc>
          <w:tcPr>
            <w:tcW w:w="5416" w:type="dxa"/>
            <w:gridSpan w:val="2"/>
            <w:tcMar>
              <w:top w:w="57" w:type="dxa"/>
              <w:bottom w:w="57" w:type="dxa"/>
            </w:tcMar>
          </w:tcPr>
          <w:p w14:paraId="3E54766C" w14:textId="77777777" w:rsidR="001B15B3" w:rsidRPr="002954A6" w:rsidRDefault="001B15B3" w:rsidP="001B15B3">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409" w:type="dxa"/>
            <w:gridSpan w:val="2"/>
          </w:tcPr>
          <w:p w14:paraId="17FF057C" w14:textId="77777777" w:rsidR="001B15B3" w:rsidRPr="002954A6" w:rsidRDefault="001B15B3" w:rsidP="001B15B3">
            <w:pPr>
              <w:rPr>
                <w:rFonts w:ascii="Arial" w:hAnsi="Arial" w:cs="Arial"/>
                <w:b/>
              </w:rPr>
            </w:pPr>
            <w:r w:rsidRPr="002954A6">
              <w:rPr>
                <w:rFonts w:ascii="Arial" w:hAnsi="Arial" w:cs="Arial"/>
                <w:b/>
              </w:rPr>
              <w:t>Staff lead</w:t>
            </w:r>
          </w:p>
        </w:tc>
        <w:tc>
          <w:tcPr>
            <w:tcW w:w="2552" w:type="dxa"/>
            <w:gridSpan w:val="2"/>
          </w:tcPr>
          <w:p w14:paraId="2D82213E" w14:textId="77777777" w:rsidR="001B15B3" w:rsidRPr="00262114" w:rsidRDefault="001B15B3" w:rsidP="001B15B3">
            <w:pPr>
              <w:rPr>
                <w:rFonts w:ascii="Arial" w:hAnsi="Arial" w:cs="Arial"/>
                <w:b/>
              </w:rPr>
            </w:pPr>
            <w:r w:rsidRPr="00262114">
              <w:rPr>
                <w:rFonts w:ascii="Arial" w:hAnsi="Arial" w:cs="Arial"/>
                <w:b/>
              </w:rPr>
              <w:t>When will you review implementation?</w:t>
            </w:r>
          </w:p>
        </w:tc>
      </w:tr>
      <w:tr w:rsidR="001B15B3" w:rsidRPr="002954A6" w14:paraId="6186520C" w14:textId="77777777" w:rsidTr="00406C9E">
        <w:trPr>
          <w:trHeight w:val="310"/>
        </w:trPr>
        <w:tc>
          <w:tcPr>
            <w:tcW w:w="2235" w:type="dxa"/>
            <w:tcMar>
              <w:top w:w="57" w:type="dxa"/>
              <w:bottom w:w="57" w:type="dxa"/>
            </w:tcMar>
          </w:tcPr>
          <w:p w14:paraId="5DE0759B" w14:textId="11D8E5EF" w:rsidR="004C4DA8" w:rsidRPr="004C4DA8" w:rsidRDefault="004C4DA8" w:rsidP="004C4DA8">
            <w:pPr>
              <w:rPr>
                <w:rFonts w:ascii="Arial" w:hAnsi="Arial" w:cs="Arial"/>
                <w:sz w:val="18"/>
                <w:szCs w:val="18"/>
              </w:rPr>
            </w:pPr>
            <w:r w:rsidRPr="004C4DA8">
              <w:rPr>
                <w:rFonts w:ascii="Arial" w:hAnsi="Arial" w:cs="Arial"/>
                <w:sz w:val="18"/>
                <w:szCs w:val="18"/>
              </w:rPr>
              <w:t xml:space="preserve">Respond to pupils’ opinions on reading in school. </w:t>
            </w:r>
          </w:p>
          <w:p w14:paraId="070CA76F" w14:textId="77777777" w:rsidR="004C4DA8" w:rsidRPr="004C4DA8" w:rsidRDefault="004C4DA8" w:rsidP="004C4DA8">
            <w:pPr>
              <w:rPr>
                <w:rFonts w:ascii="Arial" w:hAnsi="Arial" w:cs="Arial"/>
                <w:sz w:val="18"/>
                <w:szCs w:val="18"/>
              </w:rPr>
            </w:pPr>
          </w:p>
          <w:p w14:paraId="297AD7B9" w14:textId="07EF1BD6" w:rsidR="001B15B3" w:rsidRDefault="004C4DA8" w:rsidP="001B15B3">
            <w:pPr>
              <w:rPr>
                <w:rFonts w:ascii="Arial" w:hAnsi="Arial" w:cs="Arial"/>
                <w:sz w:val="18"/>
                <w:szCs w:val="18"/>
              </w:rPr>
            </w:pPr>
            <w:r>
              <w:rPr>
                <w:rFonts w:ascii="Arial" w:hAnsi="Arial" w:cs="Arial"/>
                <w:sz w:val="18"/>
                <w:szCs w:val="18"/>
              </w:rPr>
              <w:t>Greater choice of r</w:t>
            </w:r>
            <w:r w:rsidRPr="004C4DA8">
              <w:rPr>
                <w:rFonts w:ascii="Arial" w:hAnsi="Arial" w:cs="Arial"/>
                <w:sz w:val="18"/>
                <w:szCs w:val="18"/>
              </w:rPr>
              <w:t xml:space="preserve">eading books are </w:t>
            </w:r>
            <w:r w:rsidR="00692B9C">
              <w:rPr>
                <w:rFonts w:ascii="Arial" w:hAnsi="Arial" w:cs="Arial"/>
                <w:sz w:val="18"/>
                <w:szCs w:val="18"/>
              </w:rPr>
              <w:t xml:space="preserve">available and </w:t>
            </w:r>
            <w:r w:rsidRPr="004C4DA8">
              <w:rPr>
                <w:rFonts w:ascii="Arial" w:hAnsi="Arial" w:cs="Arial"/>
                <w:sz w:val="18"/>
                <w:szCs w:val="18"/>
              </w:rPr>
              <w:t xml:space="preserve">matched to pupils’ abilities </w:t>
            </w:r>
            <w:r>
              <w:rPr>
                <w:rFonts w:ascii="Arial" w:hAnsi="Arial" w:cs="Arial"/>
                <w:sz w:val="18"/>
                <w:szCs w:val="18"/>
              </w:rPr>
              <w:t>and interests</w:t>
            </w:r>
          </w:p>
          <w:p w14:paraId="27B52C16" w14:textId="77777777" w:rsidR="00811C19" w:rsidRDefault="00811C19" w:rsidP="001B15B3">
            <w:pPr>
              <w:rPr>
                <w:rFonts w:ascii="Arial" w:hAnsi="Arial" w:cs="Arial"/>
                <w:sz w:val="18"/>
                <w:szCs w:val="18"/>
              </w:rPr>
            </w:pPr>
          </w:p>
          <w:p w14:paraId="6C6920A1" w14:textId="4EFF0C41" w:rsidR="00811C19" w:rsidRDefault="002E4E82" w:rsidP="001B15B3">
            <w:pPr>
              <w:rPr>
                <w:rFonts w:ascii="Arial" w:hAnsi="Arial" w:cs="Arial"/>
                <w:sz w:val="18"/>
                <w:szCs w:val="18"/>
              </w:rPr>
            </w:pPr>
            <w:r>
              <w:rPr>
                <w:rFonts w:ascii="Arial" w:hAnsi="Arial" w:cs="Arial"/>
                <w:sz w:val="18"/>
                <w:szCs w:val="18"/>
              </w:rPr>
              <w:t xml:space="preserve">Accurate assessment of reading skills leading to </w:t>
            </w:r>
          </w:p>
          <w:p w14:paraId="61BAA7E3" w14:textId="5D5B0BA2" w:rsidR="002E4E82" w:rsidRDefault="002E4E82" w:rsidP="001B15B3">
            <w:pPr>
              <w:rPr>
                <w:rFonts w:ascii="Arial" w:hAnsi="Arial" w:cs="Arial"/>
                <w:sz w:val="18"/>
                <w:szCs w:val="18"/>
              </w:rPr>
            </w:pPr>
            <w:r>
              <w:rPr>
                <w:rFonts w:ascii="Arial" w:hAnsi="Arial" w:cs="Arial"/>
                <w:sz w:val="18"/>
                <w:szCs w:val="18"/>
              </w:rPr>
              <w:t xml:space="preserve">personalised reading programme for pupils </w:t>
            </w:r>
          </w:p>
          <w:p w14:paraId="7B0B8D3F" w14:textId="77777777" w:rsidR="00692B9C" w:rsidRDefault="00692B9C" w:rsidP="001B15B3">
            <w:pPr>
              <w:rPr>
                <w:rFonts w:ascii="Arial" w:hAnsi="Arial" w:cs="Arial"/>
                <w:sz w:val="18"/>
                <w:szCs w:val="18"/>
              </w:rPr>
            </w:pPr>
          </w:p>
          <w:p w14:paraId="0536A60C" w14:textId="264304FE" w:rsidR="00692B9C" w:rsidRDefault="00692B9C" w:rsidP="001B15B3">
            <w:pPr>
              <w:rPr>
                <w:rFonts w:ascii="Arial" w:hAnsi="Arial" w:cs="Arial"/>
                <w:sz w:val="18"/>
                <w:szCs w:val="18"/>
              </w:rPr>
            </w:pPr>
            <w:r>
              <w:rPr>
                <w:rFonts w:ascii="Arial" w:hAnsi="Arial" w:cs="Arial"/>
                <w:sz w:val="18"/>
                <w:szCs w:val="18"/>
              </w:rPr>
              <w:t>Each class has a team of staff who are effectively trained to deliver a range of reading interventions</w:t>
            </w:r>
          </w:p>
          <w:p w14:paraId="145E7D06" w14:textId="77777777" w:rsidR="00692B9C" w:rsidRDefault="00692B9C" w:rsidP="002E4E82">
            <w:pPr>
              <w:rPr>
                <w:rFonts w:ascii="Arial" w:hAnsi="Arial" w:cs="Arial"/>
                <w:sz w:val="18"/>
                <w:szCs w:val="18"/>
              </w:rPr>
            </w:pPr>
          </w:p>
          <w:p w14:paraId="719CDF0C" w14:textId="77777777" w:rsidR="002E4E82" w:rsidRDefault="002E4E82" w:rsidP="002E4E82">
            <w:pPr>
              <w:rPr>
                <w:rFonts w:ascii="Arial" w:hAnsi="Arial" w:cs="Arial"/>
                <w:sz w:val="18"/>
                <w:szCs w:val="18"/>
              </w:rPr>
            </w:pPr>
            <w:r>
              <w:rPr>
                <w:rFonts w:ascii="Arial" w:hAnsi="Arial" w:cs="Arial"/>
                <w:sz w:val="18"/>
                <w:szCs w:val="18"/>
              </w:rPr>
              <w:t>Tiered approach to reading intervention based on the difference between reading age and chronological age</w:t>
            </w:r>
          </w:p>
          <w:p w14:paraId="35548013" w14:textId="77777777" w:rsidR="002E4E82" w:rsidRDefault="002E4E82" w:rsidP="002E4E82">
            <w:pPr>
              <w:rPr>
                <w:rFonts w:ascii="Arial" w:hAnsi="Arial" w:cs="Arial"/>
                <w:sz w:val="18"/>
                <w:szCs w:val="18"/>
              </w:rPr>
            </w:pPr>
          </w:p>
          <w:p w14:paraId="05C2251C" w14:textId="306208FD" w:rsidR="002E4E82" w:rsidRDefault="002E4E82" w:rsidP="002E4E82">
            <w:pPr>
              <w:rPr>
                <w:rFonts w:ascii="Arial" w:hAnsi="Arial" w:cs="Arial"/>
                <w:sz w:val="18"/>
                <w:szCs w:val="18"/>
              </w:rPr>
            </w:pPr>
            <w:r>
              <w:rPr>
                <w:rFonts w:ascii="Arial" w:hAnsi="Arial" w:cs="Arial"/>
                <w:sz w:val="18"/>
                <w:szCs w:val="18"/>
              </w:rPr>
              <w:t>Reading &amp; comprehension ages increase across the school and should increase by x2 the length of intervention (i.e. 12 weeks intervention = 24 weeks increase in reading age)</w:t>
            </w:r>
          </w:p>
          <w:p w14:paraId="547967EE" w14:textId="77777777" w:rsidR="001B6F28" w:rsidRDefault="001B6F28" w:rsidP="002E4E82">
            <w:pPr>
              <w:rPr>
                <w:rFonts w:ascii="Arial" w:hAnsi="Arial" w:cs="Arial"/>
                <w:sz w:val="18"/>
                <w:szCs w:val="18"/>
              </w:rPr>
            </w:pPr>
          </w:p>
          <w:p w14:paraId="5094F645" w14:textId="7DB8829D" w:rsidR="001B6F28" w:rsidRDefault="001B6F28" w:rsidP="002E4E82">
            <w:pPr>
              <w:rPr>
                <w:rFonts w:ascii="Arial" w:hAnsi="Arial" w:cs="Arial"/>
                <w:sz w:val="18"/>
                <w:szCs w:val="18"/>
              </w:rPr>
            </w:pPr>
            <w:r>
              <w:rPr>
                <w:rFonts w:ascii="Arial" w:hAnsi="Arial" w:cs="Arial"/>
                <w:sz w:val="18"/>
                <w:szCs w:val="18"/>
              </w:rPr>
              <w:t>Reading is a daily activity in every classroom</w:t>
            </w:r>
          </w:p>
          <w:p w14:paraId="46B110A8" w14:textId="77777777" w:rsidR="002E4E82" w:rsidRDefault="002E4E82" w:rsidP="002E4E82">
            <w:pPr>
              <w:rPr>
                <w:rFonts w:ascii="Arial" w:hAnsi="Arial" w:cs="Arial"/>
                <w:sz w:val="18"/>
                <w:szCs w:val="18"/>
              </w:rPr>
            </w:pPr>
          </w:p>
          <w:p w14:paraId="3BFF9EB6" w14:textId="663C247B" w:rsidR="002E4E82" w:rsidRDefault="00692B9C" w:rsidP="002E4E82">
            <w:pPr>
              <w:rPr>
                <w:rFonts w:ascii="Arial" w:hAnsi="Arial" w:cs="Arial"/>
                <w:sz w:val="18"/>
                <w:szCs w:val="18"/>
              </w:rPr>
            </w:pPr>
            <w:r>
              <w:rPr>
                <w:rFonts w:ascii="Arial" w:hAnsi="Arial" w:cs="Arial"/>
                <w:sz w:val="18"/>
                <w:szCs w:val="18"/>
              </w:rPr>
              <w:t xml:space="preserve">Pupils are more confident and fluent readers and enjoy reading. </w:t>
            </w:r>
          </w:p>
          <w:p w14:paraId="48F9C0B0" w14:textId="77777777" w:rsidR="002E4E82" w:rsidRDefault="002E4E82" w:rsidP="002E4E82">
            <w:pPr>
              <w:rPr>
                <w:rFonts w:ascii="Arial" w:hAnsi="Arial" w:cs="Arial"/>
                <w:sz w:val="18"/>
                <w:szCs w:val="18"/>
              </w:rPr>
            </w:pPr>
          </w:p>
          <w:p w14:paraId="25211FD3" w14:textId="0B8004ED" w:rsidR="00811C19" w:rsidRPr="00AE78F2" w:rsidRDefault="00811C19" w:rsidP="001B15B3">
            <w:pPr>
              <w:rPr>
                <w:rFonts w:ascii="Arial" w:hAnsi="Arial" w:cs="Arial"/>
                <w:sz w:val="18"/>
                <w:szCs w:val="18"/>
              </w:rPr>
            </w:pPr>
          </w:p>
        </w:tc>
        <w:tc>
          <w:tcPr>
            <w:tcW w:w="2409" w:type="dxa"/>
            <w:gridSpan w:val="2"/>
            <w:tcMar>
              <w:top w:w="57" w:type="dxa"/>
              <w:bottom w:w="57" w:type="dxa"/>
            </w:tcMar>
          </w:tcPr>
          <w:p w14:paraId="2748ED80" w14:textId="77777777" w:rsidR="001B15B3" w:rsidRDefault="004C4DA8" w:rsidP="001B15B3">
            <w:pPr>
              <w:rPr>
                <w:rFonts w:ascii="Arial" w:hAnsi="Arial" w:cs="Arial"/>
                <w:sz w:val="18"/>
                <w:szCs w:val="18"/>
              </w:rPr>
            </w:pPr>
            <w:r>
              <w:rPr>
                <w:rFonts w:ascii="Arial" w:hAnsi="Arial" w:cs="Arial"/>
                <w:sz w:val="18"/>
                <w:szCs w:val="18"/>
              </w:rPr>
              <w:t>Survey pupils across the school on reading</w:t>
            </w:r>
            <w:r w:rsidR="00811C19">
              <w:rPr>
                <w:rFonts w:ascii="Arial" w:hAnsi="Arial" w:cs="Arial"/>
                <w:sz w:val="18"/>
                <w:szCs w:val="18"/>
              </w:rPr>
              <w:t xml:space="preserve"> and their experience of reading at High Well</w:t>
            </w:r>
          </w:p>
          <w:p w14:paraId="37E196F5" w14:textId="77777777" w:rsidR="00811C19" w:rsidRDefault="00811C19" w:rsidP="001B15B3">
            <w:pPr>
              <w:rPr>
                <w:rFonts w:ascii="Arial" w:hAnsi="Arial" w:cs="Arial"/>
                <w:sz w:val="18"/>
                <w:szCs w:val="18"/>
              </w:rPr>
            </w:pPr>
          </w:p>
          <w:p w14:paraId="5C633F16" w14:textId="4C75A1D4" w:rsidR="00692B9C" w:rsidRPr="00692B9C" w:rsidRDefault="00692B9C" w:rsidP="00692B9C">
            <w:pPr>
              <w:pStyle w:val="ListParagraph"/>
              <w:ind w:left="0"/>
              <w:rPr>
                <w:rFonts w:ascii="Arial" w:hAnsi="Arial" w:cs="Arial"/>
                <w:sz w:val="18"/>
                <w:szCs w:val="18"/>
              </w:rPr>
            </w:pPr>
            <w:r w:rsidRPr="00692B9C">
              <w:rPr>
                <w:rFonts w:ascii="Arial" w:hAnsi="Arial" w:cs="Arial"/>
                <w:sz w:val="18"/>
                <w:szCs w:val="18"/>
              </w:rPr>
              <w:t xml:space="preserve">Hodder reading assessments </w:t>
            </w:r>
            <w:r>
              <w:rPr>
                <w:rFonts w:ascii="Arial" w:hAnsi="Arial" w:cs="Arial"/>
                <w:sz w:val="18"/>
                <w:szCs w:val="18"/>
              </w:rPr>
              <w:t>undertaken termly in KS3</w:t>
            </w:r>
          </w:p>
          <w:p w14:paraId="57CE1110" w14:textId="77777777" w:rsidR="00692B9C" w:rsidRDefault="00692B9C" w:rsidP="00692B9C">
            <w:pPr>
              <w:pStyle w:val="ListParagraph"/>
              <w:ind w:left="0"/>
              <w:rPr>
                <w:rFonts w:ascii="Arial" w:hAnsi="Arial" w:cs="Arial"/>
                <w:sz w:val="18"/>
                <w:szCs w:val="18"/>
              </w:rPr>
            </w:pPr>
          </w:p>
          <w:p w14:paraId="66781C9C" w14:textId="718AC1AD" w:rsidR="00692B9C" w:rsidRPr="00692B9C" w:rsidRDefault="00692B9C" w:rsidP="00692B9C">
            <w:pPr>
              <w:pStyle w:val="ListParagraph"/>
              <w:ind w:left="0"/>
              <w:rPr>
                <w:rFonts w:ascii="Arial" w:hAnsi="Arial" w:cs="Arial"/>
                <w:sz w:val="18"/>
                <w:szCs w:val="18"/>
              </w:rPr>
            </w:pPr>
            <w:r>
              <w:rPr>
                <w:rFonts w:ascii="Arial" w:hAnsi="Arial" w:cs="Arial"/>
                <w:sz w:val="18"/>
                <w:szCs w:val="18"/>
              </w:rPr>
              <w:t xml:space="preserve">Star Reader </w:t>
            </w:r>
            <w:r w:rsidRPr="00692B9C">
              <w:rPr>
                <w:rFonts w:ascii="Arial" w:hAnsi="Arial" w:cs="Arial"/>
                <w:sz w:val="18"/>
                <w:szCs w:val="18"/>
              </w:rPr>
              <w:t xml:space="preserve">termly assessment </w:t>
            </w:r>
            <w:r>
              <w:rPr>
                <w:rFonts w:ascii="Arial" w:hAnsi="Arial" w:cs="Arial"/>
                <w:sz w:val="18"/>
                <w:szCs w:val="18"/>
              </w:rPr>
              <w:t>in KS4</w:t>
            </w:r>
          </w:p>
          <w:p w14:paraId="42ACE2D2" w14:textId="77777777" w:rsidR="00692B9C" w:rsidRDefault="00692B9C" w:rsidP="00692B9C">
            <w:pPr>
              <w:pStyle w:val="ListParagraph"/>
              <w:ind w:left="0"/>
              <w:rPr>
                <w:rFonts w:ascii="Arial" w:hAnsi="Arial" w:cs="Arial"/>
                <w:sz w:val="18"/>
                <w:szCs w:val="18"/>
              </w:rPr>
            </w:pPr>
          </w:p>
          <w:p w14:paraId="28EE82E9" w14:textId="43AD2FE3" w:rsidR="00692B9C" w:rsidRPr="00692B9C" w:rsidRDefault="00692B9C" w:rsidP="00692B9C">
            <w:pPr>
              <w:pStyle w:val="ListParagraph"/>
              <w:ind w:left="0"/>
              <w:rPr>
                <w:rFonts w:ascii="Arial" w:hAnsi="Arial" w:cs="Arial"/>
                <w:sz w:val="18"/>
                <w:szCs w:val="18"/>
              </w:rPr>
            </w:pPr>
            <w:r w:rsidRPr="00692B9C">
              <w:rPr>
                <w:rFonts w:ascii="Arial" w:hAnsi="Arial" w:cs="Arial"/>
                <w:sz w:val="18"/>
                <w:szCs w:val="18"/>
              </w:rPr>
              <w:t>WIAT</w:t>
            </w:r>
            <w:r>
              <w:rPr>
                <w:rFonts w:ascii="Arial" w:hAnsi="Arial" w:cs="Arial"/>
                <w:sz w:val="18"/>
                <w:szCs w:val="18"/>
              </w:rPr>
              <w:t>T</w:t>
            </w:r>
            <w:r w:rsidRPr="00692B9C">
              <w:rPr>
                <w:rFonts w:ascii="Arial" w:hAnsi="Arial" w:cs="Arial"/>
                <w:sz w:val="18"/>
                <w:szCs w:val="18"/>
              </w:rPr>
              <w:t xml:space="preserve"> assessments to be administered annually for </w:t>
            </w:r>
            <w:r>
              <w:rPr>
                <w:rFonts w:ascii="Arial" w:hAnsi="Arial" w:cs="Arial"/>
                <w:sz w:val="18"/>
                <w:szCs w:val="18"/>
              </w:rPr>
              <w:t>pupils who may need extra time in exams</w:t>
            </w:r>
            <w:r w:rsidRPr="00692B9C">
              <w:rPr>
                <w:rFonts w:ascii="Arial" w:hAnsi="Arial" w:cs="Arial"/>
                <w:sz w:val="18"/>
                <w:szCs w:val="18"/>
              </w:rPr>
              <w:t xml:space="preserve">. </w:t>
            </w:r>
          </w:p>
          <w:p w14:paraId="07418D8B" w14:textId="77777777" w:rsidR="00692B9C" w:rsidRDefault="00692B9C" w:rsidP="00692B9C">
            <w:pPr>
              <w:rPr>
                <w:rFonts w:ascii="Arial" w:hAnsi="Arial" w:cs="Arial"/>
                <w:sz w:val="18"/>
                <w:szCs w:val="18"/>
              </w:rPr>
            </w:pPr>
          </w:p>
          <w:p w14:paraId="64690297" w14:textId="48561086" w:rsidR="00811C19" w:rsidRDefault="00692B9C" w:rsidP="001B15B3">
            <w:pPr>
              <w:rPr>
                <w:rFonts w:ascii="Arial" w:hAnsi="Arial" w:cs="Arial"/>
                <w:sz w:val="18"/>
                <w:szCs w:val="18"/>
              </w:rPr>
            </w:pPr>
            <w:r>
              <w:rPr>
                <w:rFonts w:ascii="Arial" w:hAnsi="Arial" w:cs="Arial"/>
                <w:sz w:val="18"/>
                <w:szCs w:val="18"/>
              </w:rPr>
              <w:t xml:space="preserve">Analyse data from reading assessments to </w:t>
            </w:r>
            <w:r w:rsidRPr="00692B9C">
              <w:rPr>
                <w:rFonts w:ascii="Arial" w:hAnsi="Arial" w:cs="Arial"/>
                <w:sz w:val="18"/>
                <w:szCs w:val="18"/>
              </w:rPr>
              <w:t>diagnose gaps in learning in order to prescribe a reading progra</w:t>
            </w:r>
            <w:r>
              <w:rPr>
                <w:rFonts w:ascii="Arial" w:hAnsi="Arial" w:cs="Arial"/>
                <w:sz w:val="18"/>
                <w:szCs w:val="18"/>
              </w:rPr>
              <w:t xml:space="preserve">mme particular to each pupil’s </w:t>
            </w:r>
            <w:r w:rsidRPr="00692B9C">
              <w:rPr>
                <w:rFonts w:ascii="Arial" w:hAnsi="Arial" w:cs="Arial"/>
                <w:sz w:val="18"/>
                <w:szCs w:val="18"/>
              </w:rPr>
              <w:t>needs</w:t>
            </w:r>
            <w:r>
              <w:rPr>
                <w:rFonts w:ascii="Arial" w:hAnsi="Arial" w:cs="Arial"/>
                <w:sz w:val="18"/>
                <w:szCs w:val="18"/>
              </w:rPr>
              <w:t>.</w:t>
            </w:r>
          </w:p>
          <w:p w14:paraId="28C4C590" w14:textId="77777777" w:rsidR="00692B9C" w:rsidRDefault="00692B9C" w:rsidP="001B15B3">
            <w:pPr>
              <w:rPr>
                <w:rFonts w:ascii="Arial" w:hAnsi="Arial" w:cs="Arial"/>
                <w:sz w:val="18"/>
                <w:szCs w:val="18"/>
              </w:rPr>
            </w:pPr>
          </w:p>
          <w:p w14:paraId="74234EC0" w14:textId="578F5880" w:rsidR="00692B9C" w:rsidRDefault="00692B9C" w:rsidP="002F2BEB">
            <w:pPr>
              <w:contextualSpacing/>
              <w:rPr>
                <w:rFonts w:ascii="Arial" w:hAnsi="Arial" w:cs="Arial"/>
                <w:sz w:val="18"/>
                <w:szCs w:val="18"/>
              </w:rPr>
            </w:pPr>
            <w:r>
              <w:rPr>
                <w:rFonts w:ascii="Arial" w:hAnsi="Arial" w:cs="Arial"/>
                <w:sz w:val="18"/>
                <w:szCs w:val="18"/>
              </w:rPr>
              <w:t>Purchase  a range of resources</w:t>
            </w:r>
            <w:r w:rsidR="002F2BEB">
              <w:rPr>
                <w:rFonts w:ascii="Arial" w:hAnsi="Arial" w:cs="Arial"/>
                <w:sz w:val="18"/>
                <w:szCs w:val="18"/>
              </w:rPr>
              <w:t xml:space="preserve"> and </w:t>
            </w:r>
            <w:r>
              <w:rPr>
                <w:rFonts w:ascii="Arial" w:hAnsi="Arial" w:cs="Arial"/>
                <w:sz w:val="18"/>
                <w:szCs w:val="18"/>
              </w:rPr>
              <w:t>address the varying reading attainment for pupils including:</w:t>
            </w:r>
          </w:p>
          <w:p w14:paraId="570751A6" w14:textId="77777777" w:rsidR="002F2BEB" w:rsidRDefault="002F2BEB" w:rsidP="002F2BEB">
            <w:pPr>
              <w:contextualSpacing/>
              <w:rPr>
                <w:rFonts w:ascii="Arial" w:hAnsi="Arial" w:cs="Arial"/>
                <w:sz w:val="18"/>
                <w:szCs w:val="18"/>
              </w:rPr>
            </w:pPr>
          </w:p>
          <w:p w14:paraId="30C0D233" w14:textId="2B3AA275" w:rsidR="00692B9C" w:rsidRPr="00692B9C" w:rsidRDefault="00692B9C" w:rsidP="002F2BEB">
            <w:pPr>
              <w:pStyle w:val="ListParagraph"/>
              <w:numPr>
                <w:ilvl w:val="0"/>
                <w:numId w:val="36"/>
              </w:numPr>
              <w:contextualSpacing/>
              <w:rPr>
                <w:rFonts w:ascii="Arial" w:hAnsi="Arial" w:cs="Arial"/>
                <w:sz w:val="18"/>
                <w:szCs w:val="18"/>
              </w:rPr>
            </w:pPr>
            <w:r w:rsidRPr="00692B9C">
              <w:rPr>
                <w:rFonts w:ascii="Arial" w:hAnsi="Arial" w:cs="Arial"/>
                <w:sz w:val="18"/>
                <w:szCs w:val="18"/>
              </w:rPr>
              <w:t xml:space="preserve">Phonics </w:t>
            </w:r>
            <w:r w:rsidRPr="00692B9C">
              <w:rPr>
                <w:rFonts w:ascii="Arial" w:hAnsi="Arial" w:cs="Arial"/>
                <w:sz w:val="18"/>
                <w:szCs w:val="18"/>
              </w:rPr>
              <w:t xml:space="preserve">screening assessment sheets. </w:t>
            </w:r>
          </w:p>
          <w:p w14:paraId="704CAD2A" w14:textId="77777777" w:rsidR="00692B9C" w:rsidRPr="00692B9C" w:rsidRDefault="00692B9C" w:rsidP="002F2BEB">
            <w:pPr>
              <w:pStyle w:val="ListParagraph"/>
              <w:numPr>
                <w:ilvl w:val="0"/>
                <w:numId w:val="36"/>
              </w:numPr>
              <w:spacing w:after="160" w:line="259" w:lineRule="auto"/>
              <w:contextualSpacing/>
              <w:rPr>
                <w:rFonts w:ascii="Arial" w:hAnsi="Arial" w:cs="Arial"/>
                <w:b/>
                <w:sz w:val="18"/>
                <w:szCs w:val="18"/>
              </w:rPr>
            </w:pPr>
            <w:r w:rsidRPr="00692B9C">
              <w:rPr>
                <w:rFonts w:ascii="Arial" w:hAnsi="Arial" w:cs="Arial"/>
                <w:sz w:val="18"/>
                <w:szCs w:val="18"/>
              </w:rPr>
              <w:t>Jolly Phonics Big Books (1 per class)</w:t>
            </w:r>
          </w:p>
          <w:p w14:paraId="0A76469F" w14:textId="77777777" w:rsidR="002F2BEB" w:rsidRPr="002F2BEB" w:rsidRDefault="00692B9C" w:rsidP="002F2BEB">
            <w:pPr>
              <w:pStyle w:val="ListParagraph"/>
              <w:numPr>
                <w:ilvl w:val="0"/>
                <w:numId w:val="36"/>
              </w:numPr>
              <w:spacing w:after="160" w:line="259" w:lineRule="auto"/>
              <w:contextualSpacing/>
              <w:rPr>
                <w:rFonts w:ascii="Arial" w:hAnsi="Arial" w:cs="Arial"/>
                <w:b/>
                <w:sz w:val="18"/>
                <w:szCs w:val="18"/>
              </w:rPr>
            </w:pPr>
            <w:r w:rsidRPr="00692B9C">
              <w:rPr>
                <w:rFonts w:ascii="Arial" w:hAnsi="Arial" w:cs="Arial"/>
                <w:sz w:val="18"/>
                <w:szCs w:val="18"/>
              </w:rPr>
              <w:t xml:space="preserve">Phonics Stile Tiles set for KS1 and KS2. </w:t>
            </w:r>
          </w:p>
          <w:p w14:paraId="4ED42A84" w14:textId="32D00073" w:rsidR="002F2BEB" w:rsidRPr="002F2BEB" w:rsidRDefault="002F2BEB" w:rsidP="002F2BEB">
            <w:pPr>
              <w:pStyle w:val="ListParagraph"/>
              <w:numPr>
                <w:ilvl w:val="0"/>
                <w:numId w:val="36"/>
              </w:numPr>
              <w:spacing w:after="160" w:line="259" w:lineRule="auto"/>
              <w:contextualSpacing/>
              <w:rPr>
                <w:rFonts w:ascii="Arial" w:hAnsi="Arial" w:cs="Arial"/>
                <w:b/>
                <w:sz w:val="18"/>
                <w:szCs w:val="18"/>
              </w:rPr>
            </w:pPr>
            <w:r>
              <w:rPr>
                <w:rFonts w:ascii="Arial" w:hAnsi="Arial" w:cs="Arial"/>
                <w:sz w:val="18"/>
                <w:szCs w:val="18"/>
              </w:rPr>
              <w:t>Rainbow Readers for sight word teaching</w:t>
            </w:r>
          </w:p>
          <w:p w14:paraId="70AE0282" w14:textId="5EA3210C" w:rsidR="002F2BEB" w:rsidRPr="005E723F" w:rsidRDefault="002F2BEB" w:rsidP="002F2BEB">
            <w:pPr>
              <w:pStyle w:val="ListParagraph"/>
              <w:numPr>
                <w:ilvl w:val="0"/>
                <w:numId w:val="36"/>
              </w:numPr>
              <w:spacing w:after="160" w:line="259" w:lineRule="auto"/>
              <w:contextualSpacing/>
              <w:rPr>
                <w:rFonts w:ascii="Arial" w:hAnsi="Arial" w:cs="Arial"/>
                <w:b/>
                <w:sz w:val="18"/>
                <w:szCs w:val="18"/>
              </w:rPr>
            </w:pPr>
            <w:r>
              <w:rPr>
                <w:rFonts w:ascii="Arial" w:hAnsi="Arial" w:cs="Arial"/>
                <w:sz w:val="18"/>
                <w:szCs w:val="18"/>
              </w:rPr>
              <w:t>Guided reading resources for reading comprehension</w:t>
            </w:r>
          </w:p>
          <w:p w14:paraId="31431672" w14:textId="75C0D520" w:rsidR="005E723F" w:rsidRPr="002F2BEB" w:rsidRDefault="005E723F" w:rsidP="002F2BEB">
            <w:pPr>
              <w:pStyle w:val="ListParagraph"/>
              <w:numPr>
                <w:ilvl w:val="0"/>
                <w:numId w:val="36"/>
              </w:numPr>
              <w:spacing w:after="160" w:line="259" w:lineRule="auto"/>
              <w:contextualSpacing/>
              <w:rPr>
                <w:rFonts w:ascii="Arial" w:hAnsi="Arial" w:cs="Arial"/>
                <w:b/>
                <w:sz w:val="18"/>
                <w:szCs w:val="18"/>
              </w:rPr>
            </w:pPr>
            <w:r>
              <w:rPr>
                <w:rFonts w:ascii="Arial" w:hAnsi="Arial" w:cs="Arial"/>
                <w:sz w:val="18"/>
                <w:szCs w:val="18"/>
              </w:rPr>
              <w:t>Renew Accelerated reader and star reader assessment system</w:t>
            </w:r>
          </w:p>
          <w:p w14:paraId="02ED698F" w14:textId="77777777" w:rsidR="002F2BEB" w:rsidRDefault="002F2BEB" w:rsidP="002F2BEB">
            <w:pPr>
              <w:spacing w:after="160" w:line="259" w:lineRule="auto"/>
              <w:contextualSpacing/>
              <w:rPr>
                <w:rFonts w:ascii="Arial" w:hAnsi="Arial" w:cs="Arial"/>
                <w:sz w:val="18"/>
                <w:szCs w:val="18"/>
              </w:rPr>
            </w:pPr>
            <w:r w:rsidRPr="002F2BEB">
              <w:rPr>
                <w:rFonts w:ascii="Arial" w:hAnsi="Arial" w:cs="Arial"/>
                <w:sz w:val="18"/>
                <w:szCs w:val="18"/>
              </w:rPr>
              <w:t xml:space="preserve">Provide </w:t>
            </w:r>
            <w:r>
              <w:rPr>
                <w:rFonts w:ascii="Arial" w:hAnsi="Arial" w:cs="Arial"/>
                <w:sz w:val="18"/>
                <w:szCs w:val="18"/>
              </w:rPr>
              <w:t>r</w:t>
            </w:r>
            <w:r w:rsidR="00692B9C" w:rsidRPr="002F2BEB">
              <w:rPr>
                <w:rFonts w:ascii="Arial" w:hAnsi="Arial" w:cs="Arial"/>
                <w:sz w:val="18"/>
                <w:szCs w:val="18"/>
              </w:rPr>
              <w:t xml:space="preserve">elease time for </w:t>
            </w:r>
            <w:r w:rsidRPr="002F2BEB">
              <w:rPr>
                <w:rFonts w:ascii="Arial" w:hAnsi="Arial" w:cs="Arial"/>
                <w:sz w:val="18"/>
                <w:szCs w:val="18"/>
              </w:rPr>
              <w:t>training TAs on intervention</w:t>
            </w:r>
            <w:r>
              <w:rPr>
                <w:rFonts w:ascii="Arial" w:hAnsi="Arial" w:cs="Arial"/>
                <w:sz w:val="18"/>
                <w:szCs w:val="18"/>
              </w:rPr>
              <w:t xml:space="preserve"> and assign time on CPD calendar for reviewing interventions</w:t>
            </w:r>
          </w:p>
          <w:p w14:paraId="4BC8F75D" w14:textId="77777777" w:rsidR="002F2BEB" w:rsidRDefault="002F2BEB" w:rsidP="002F2BEB">
            <w:pPr>
              <w:spacing w:after="160" w:line="259" w:lineRule="auto"/>
              <w:contextualSpacing/>
              <w:rPr>
                <w:rFonts w:ascii="Arial" w:hAnsi="Arial" w:cs="Arial"/>
                <w:sz w:val="18"/>
                <w:szCs w:val="18"/>
              </w:rPr>
            </w:pPr>
          </w:p>
          <w:p w14:paraId="77C68884" w14:textId="77777777" w:rsidR="002F2BEB" w:rsidRDefault="002F2BEB" w:rsidP="002F2BEB">
            <w:pPr>
              <w:spacing w:after="160" w:line="259" w:lineRule="auto"/>
              <w:contextualSpacing/>
              <w:rPr>
                <w:rFonts w:ascii="Arial" w:hAnsi="Arial" w:cs="Arial"/>
                <w:sz w:val="18"/>
                <w:szCs w:val="18"/>
              </w:rPr>
            </w:pPr>
            <w:r>
              <w:rPr>
                <w:rFonts w:ascii="Arial" w:hAnsi="Arial" w:cs="Arial"/>
                <w:sz w:val="18"/>
                <w:szCs w:val="18"/>
              </w:rPr>
              <w:t>Schedule training for teaching staff on guided reading and implementing a reading scheme in their class</w:t>
            </w:r>
          </w:p>
          <w:p w14:paraId="16703913" w14:textId="09C2624B" w:rsidR="002F2BEB" w:rsidRDefault="002F2BEB" w:rsidP="002F2BEB">
            <w:pPr>
              <w:spacing w:after="160" w:line="259" w:lineRule="auto"/>
              <w:contextualSpacing/>
              <w:rPr>
                <w:rFonts w:ascii="Arial" w:hAnsi="Arial" w:cs="Arial"/>
                <w:sz w:val="18"/>
                <w:szCs w:val="18"/>
              </w:rPr>
            </w:pPr>
            <w:r>
              <w:rPr>
                <w:rFonts w:ascii="Arial" w:hAnsi="Arial" w:cs="Arial"/>
                <w:sz w:val="18"/>
                <w:szCs w:val="18"/>
              </w:rPr>
              <w:t xml:space="preserve">Create a set of expectations for developing reading in classes, including daily </w:t>
            </w:r>
            <w:r w:rsidR="002414AB">
              <w:rPr>
                <w:rFonts w:ascii="Arial" w:hAnsi="Arial" w:cs="Arial"/>
                <w:sz w:val="18"/>
                <w:szCs w:val="18"/>
              </w:rPr>
              <w:t>opportunities for reading and</w:t>
            </w:r>
            <w:r w:rsidR="00164D0C">
              <w:rPr>
                <w:rFonts w:ascii="Arial" w:hAnsi="Arial" w:cs="Arial"/>
                <w:sz w:val="18"/>
                <w:szCs w:val="18"/>
              </w:rPr>
              <w:t xml:space="preserve"> twice weekly comprehension lesson</w:t>
            </w:r>
            <w:r w:rsidR="004E6230">
              <w:rPr>
                <w:rFonts w:ascii="Arial" w:hAnsi="Arial" w:cs="Arial"/>
                <w:sz w:val="18"/>
                <w:szCs w:val="18"/>
              </w:rPr>
              <w:t>s</w:t>
            </w:r>
          </w:p>
          <w:p w14:paraId="4AF5F281" w14:textId="07F75E10" w:rsidR="002414AB" w:rsidRDefault="002414AB" w:rsidP="002414AB">
            <w:pPr>
              <w:spacing w:after="160" w:line="259" w:lineRule="auto"/>
              <w:contextualSpacing/>
              <w:rPr>
                <w:rFonts w:ascii="Arial" w:hAnsi="Arial" w:cs="Arial"/>
                <w:sz w:val="18"/>
                <w:szCs w:val="18"/>
              </w:rPr>
            </w:pPr>
          </w:p>
          <w:p w14:paraId="4E46B61A" w14:textId="4949A308" w:rsidR="002414AB" w:rsidRPr="00AE78F2" w:rsidRDefault="002414AB" w:rsidP="001B15B3">
            <w:pPr>
              <w:rPr>
                <w:rFonts w:ascii="Arial" w:hAnsi="Arial" w:cs="Arial"/>
                <w:sz w:val="18"/>
                <w:szCs w:val="18"/>
              </w:rPr>
            </w:pPr>
          </w:p>
        </w:tc>
        <w:tc>
          <w:tcPr>
            <w:tcW w:w="5416" w:type="dxa"/>
            <w:gridSpan w:val="2"/>
            <w:tcMar>
              <w:top w:w="57" w:type="dxa"/>
              <w:bottom w:w="57" w:type="dxa"/>
            </w:tcMar>
          </w:tcPr>
          <w:p w14:paraId="290046D2" w14:textId="77777777" w:rsidR="00406C9E" w:rsidRDefault="001D72FD" w:rsidP="00D8454C">
            <w:pPr>
              <w:rPr>
                <w:rFonts w:ascii="Arial" w:hAnsi="Arial" w:cs="Arial"/>
                <w:sz w:val="18"/>
                <w:szCs w:val="18"/>
              </w:rPr>
            </w:pPr>
            <w:r>
              <w:rPr>
                <w:rFonts w:ascii="Arial" w:hAnsi="Arial" w:cs="Arial"/>
                <w:sz w:val="18"/>
                <w:szCs w:val="18"/>
              </w:rPr>
              <w:t>Need to understand pupils’ perception of reading and barriers to reading in school</w:t>
            </w:r>
          </w:p>
          <w:p w14:paraId="0AA9A2C3" w14:textId="77777777" w:rsidR="001D72FD" w:rsidRDefault="001D72FD" w:rsidP="00D8454C">
            <w:pPr>
              <w:rPr>
                <w:rFonts w:ascii="Arial" w:hAnsi="Arial" w:cs="Arial"/>
                <w:sz w:val="18"/>
                <w:szCs w:val="18"/>
              </w:rPr>
            </w:pPr>
          </w:p>
          <w:p w14:paraId="06C7A49F" w14:textId="77777777" w:rsidR="001B6F28" w:rsidRDefault="001B6F28" w:rsidP="001B15B3">
            <w:pPr>
              <w:rPr>
                <w:rFonts w:ascii="Arial" w:hAnsi="Arial" w:cs="Arial"/>
                <w:sz w:val="18"/>
                <w:szCs w:val="18"/>
              </w:rPr>
            </w:pPr>
          </w:p>
          <w:p w14:paraId="3974124F" w14:textId="77777777" w:rsidR="001B6F28" w:rsidRPr="001B6F28" w:rsidRDefault="001B6F28" w:rsidP="001B6F28">
            <w:pPr>
              <w:rPr>
                <w:rFonts w:ascii="Arial" w:hAnsi="Arial" w:cs="Arial"/>
                <w:b/>
                <w:sz w:val="18"/>
                <w:szCs w:val="18"/>
              </w:rPr>
            </w:pPr>
            <w:r w:rsidRPr="001B6F28">
              <w:rPr>
                <w:rFonts w:ascii="Arial" w:hAnsi="Arial" w:cs="Arial"/>
                <w:sz w:val="18"/>
                <w:szCs w:val="18"/>
              </w:rPr>
              <w:t>“Effectively diagnosing reading difficulties is an important first step, particularly for older struggling readers. Are you confident as to whether the problem(s) a pupil has are related to decoding, the structure of language or vocabulary, which may be subject-specific?” (EEF, 2014)</w:t>
            </w:r>
          </w:p>
          <w:p w14:paraId="260406A8" w14:textId="3B066122" w:rsidR="002414AB" w:rsidRDefault="001B6F28" w:rsidP="001B6F28">
            <w:pPr>
              <w:spacing w:after="160" w:line="259" w:lineRule="auto"/>
              <w:rPr>
                <w:rFonts w:ascii="Arial" w:hAnsi="Arial" w:cs="Arial"/>
                <w:sz w:val="18"/>
                <w:szCs w:val="18"/>
              </w:rPr>
            </w:pPr>
            <w:r w:rsidRPr="001B6F28">
              <w:rPr>
                <w:rFonts w:ascii="Arial" w:hAnsi="Arial" w:cs="Arial"/>
                <w:sz w:val="18"/>
                <w:szCs w:val="18"/>
              </w:rPr>
              <w:t>“Phonics should be matched to children’s current level of skill in terms of their phonemic awareness and their knowledge of letter sounds and patterns. “ (EEF, 2014)</w:t>
            </w:r>
          </w:p>
          <w:p w14:paraId="66EAF88B" w14:textId="0DFC8351" w:rsidR="002414AB" w:rsidRPr="002414AB" w:rsidRDefault="002414AB" w:rsidP="002414AB">
            <w:pPr>
              <w:spacing w:after="160" w:line="259" w:lineRule="auto"/>
              <w:rPr>
                <w:rFonts w:ascii="Arial" w:hAnsi="Arial" w:cs="Arial"/>
                <w:sz w:val="18"/>
                <w:szCs w:val="18"/>
              </w:rPr>
            </w:pPr>
            <w:r w:rsidRPr="002414AB">
              <w:rPr>
                <w:rFonts w:ascii="Arial" w:hAnsi="Arial" w:cs="Arial"/>
                <w:sz w:val="18"/>
                <w:szCs w:val="18"/>
              </w:rPr>
              <w:t>“On average, for older, struggling readers reading comprehension approaches have an impact of about four months’ additional progress. Many reading comprehension approaches can be usefully combined with collaborative- and peer-learning techniques.” (EEF, 2014)</w:t>
            </w:r>
          </w:p>
          <w:p w14:paraId="43CADDB4" w14:textId="2A0F3B2A" w:rsidR="002414AB" w:rsidRDefault="001B6F28" w:rsidP="002414AB">
            <w:pPr>
              <w:rPr>
                <w:rFonts w:ascii="Arial" w:hAnsi="Arial" w:cs="Arial"/>
                <w:bCs/>
                <w:sz w:val="18"/>
                <w:szCs w:val="18"/>
                <w:u w:val="single"/>
              </w:rPr>
            </w:pPr>
            <w:r w:rsidRPr="001B6F28">
              <w:rPr>
                <w:rFonts w:ascii="Arial" w:hAnsi="Arial" w:cs="Arial"/>
                <w:bCs/>
                <w:sz w:val="18"/>
                <w:szCs w:val="18"/>
                <w:u w:val="single"/>
              </w:rPr>
              <w:t>Accelerated Reader Data 2019</w:t>
            </w:r>
          </w:p>
          <w:p w14:paraId="255D7920" w14:textId="77777777" w:rsidR="002414AB" w:rsidRPr="002414AB" w:rsidRDefault="002414AB" w:rsidP="002414AB">
            <w:pPr>
              <w:rPr>
                <w:rFonts w:ascii="Arial" w:hAnsi="Arial" w:cs="Arial"/>
                <w:bCs/>
                <w:sz w:val="18"/>
                <w:szCs w:val="18"/>
                <w:u w:val="single"/>
              </w:rPr>
            </w:pPr>
          </w:p>
          <w:tbl>
            <w:tblPr>
              <w:tblStyle w:val="TableGrid"/>
              <w:tblpPr w:leftFromText="180" w:rightFromText="180" w:vertAnchor="page" w:horzAnchor="margin" w:tblpY="2353"/>
              <w:tblOverlap w:val="never"/>
              <w:tblW w:w="4262" w:type="dxa"/>
              <w:tblLayout w:type="fixed"/>
              <w:tblLook w:val="04A0" w:firstRow="1" w:lastRow="0" w:firstColumn="1" w:lastColumn="0" w:noHBand="0" w:noVBand="1"/>
            </w:tblPr>
            <w:tblGrid>
              <w:gridCol w:w="1016"/>
              <w:gridCol w:w="1074"/>
              <w:gridCol w:w="1090"/>
              <w:gridCol w:w="1082"/>
            </w:tblGrid>
            <w:tr w:rsidR="002414AB" w:rsidRPr="00D206C3" w14:paraId="3EE18795" w14:textId="77777777" w:rsidTr="002414AB">
              <w:trPr>
                <w:trHeight w:val="241"/>
              </w:trPr>
              <w:tc>
                <w:tcPr>
                  <w:tcW w:w="1016" w:type="dxa"/>
                  <w:vMerge w:val="restart"/>
                  <w:vAlign w:val="center"/>
                </w:tcPr>
                <w:p w14:paraId="3C314CF7"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Year Group</w:t>
                  </w:r>
                </w:p>
              </w:tc>
              <w:tc>
                <w:tcPr>
                  <w:tcW w:w="3246" w:type="dxa"/>
                  <w:gridSpan w:val="3"/>
                  <w:vAlign w:val="center"/>
                </w:tcPr>
                <w:p w14:paraId="4A6279A5"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Gap between chronological age and reading age</w:t>
                  </w:r>
                </w:p>
              </w:tc>
            </w:tr>
            <w:tr w:rsidR="002414AB" w:rsidRPr="00D206C3" w14:paraId="5C6CB18C" w14:textId="77777777" w:rsidTr="002414AB">
              <w:trPr>
                <w:trHeight w:val="245"/>
              </w:trPr>
              <w:tc>
                <w:tcPr>
                  <w:tcW w:w="1016" w:type="dxa"/>
                  <w:vMerge/>
                  <w:vAlign w:val="center"/>
                </w:tcPr>
                <w:p w14:paraId="6D1B3465" w14:textId="77777777" w:rsidR="002414AB" w:rsidRPr="00D206C3" w:rsidRDefault="002414AB" w:rsidP="002414AB">
                  <w:pPr>
                    <w:jc w:val="center"/>
                    <w:rPr>
                      <w:rFonts w:ascii="Arial" w:hAnsi="Arial" w:cs="Arial"/>
                      <w:b/>
                      <w:bCs/>
                      <w:sz w:val="18"/>
                      <w:szCs w:val="18"/>
                    </w:rPr>
                  </w:pPr>
                </w:p>
              </w:tc>
              <w:tc>
                <w:tcPr>
                  <w:tcW w:w="1074" w:type="dxa"/>
                  <w:shd w:val="clear" w:color="auto" w:fill="FABF8F" w:themeFill="accent6" w:themeFillTint="99"/>
                  <w:vAlign w:val="center"/>
                </w:tcPr>
                <w:p w14:paraId="47B5FBA8"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&lt; 2 Years</w:t>
                  </w:r>
                </w:p>
              </w:tc>
              <w:tc>
                <w:tcPr>
                  <w:tcW w:w="1090" w:type="dxa"/>
                  <w:shd w:val="clear" w:color="auto" w:fill="B2A1C7" w:themeFill="accent4" w:themeFillTint="99"/>
                  <w:vAlign w:val="center"/>
                </w:tcPr>
                <w:p w14:paraId="2B842457"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2.01 – 4 Years</w:t>
                  </w:r>
                </w:p>
              </w:tc>
              <w:tc>
                <w:tcPr>
                  <w:tcW w:w="1082" w:type="dxa"/>
                  <w:shd w:val="clear" w:color="auto" w:fill="F47552"/>
                  <w:vAlign w:val="center"/>
                </w:tcPr>
                <w:p w14:paraId="0772DBF3"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&gt; 4 years</w:t>
                  </w:r>
                </w:p>
              </w:tc>
            </w:tr>
            <w:tr w:rsidR="002414AB" w:rsidRPr="00D206C3" w14:paraId="429459B1" w14:textId="77777777" w:rsidTr="002414AB">
              <w:trPr>
                <w:trHeight w:val="407"/>
              </w:trPr>
              <w:tc>
                <w:tcPr>
                  <w:tcW w:w="1016" w:type="dxa"/>
                  <w:vAlign w:val="center"/>
                </w:tcPr>
                <w:p w14:paraId="50E43182"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Year 7</w:t>
                  </w:r>
                </w:p>
              </w:tc>
              <w:tc>
                <w:tcPr>
                  <w:tcW w:w="1074" w:type="dxa"/>
                  <w:vAlign w:val="center"/>
                </w:tcPr>
                <w:p w14:paraId="5D4C2669"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3</w:t>
                  </w:r>
                </w:p>
              </w:tc>
              <w:tc>
                <w:tcPr>
                  <w:tcW w:w="1090" w:type="dxa"/>
                  <w:vAlign w:val="center"/>
                </w:tcPr>
                <w:p w14:paraId="4D6A7059"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3</w:t>
                  </w:r>
                </w:p>
              </w:tc>
              <w:tc>
                <w:tcPr>
                  <w:tcW w:w="1082" w:type="dxa"/>
                  <w:vAlign w:val="center"/>
                </w:tcPr>
                <w:p w14:paraId="0764D6E2"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3</w:t>
                  </w:r>
                </w:p>
              </w:tc>
            </w:tr>
            <w:tr w:rsidR="002414AB" w:rsidRPr="00D206C3" w14:paraId="439F9964" w14:textId="77777777" w:rsidTr="002414AB">
              <w:trPr>
                <w:trHeight w:val="431"/>
              </w:trPr>
              <w:tc>
                <w:tcPr>
                  <w:tcW w:w="1016" w:type="dxa"/>
                  <w:vAlign w:val="center"/>
                </w:tcPr>
                <w:p w14:paraId="5041C0FA"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Year 8</w:t>
                  </w:r>
                </w:p>
              </w:tc>
              <w:tc>
                <w:tcPr>
                  <w:tcW w:w="1074" w:type="dxa"/>
                  <w:vAlign w:val="center"/>
                </w:tcPr>
                <w:p w14:paraId="05952352"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2</w:t>
                  </w:r>
                </w:p>
              </w:tc>
              <w:tc>
                <w:tcPr>
                  <w:tcW w:w="1090" w:type="dxa"/>
                  <w:vAlign w:val="center"/>
                </w:tcPr>
                <w:p w14:paraId="4578B4DD"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6</w:t>
                  </w:r>
                </w:p>
              </w:tc>
              <w:tc>
                <w:tcPr>
                  <w:tcW w:w="1082" w:type="dxa"/>
                  <w:vAlign w:val="center"/>
                </w:tcPr>
                <w:p w14:paraId="42BF6557"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1</w:t>
                  </w:r>
                </w:p>
              </w:tc>
            </w:tr>
            <w:tr w:rsidR="002414AB" w:rsidRPr="00D206C3" w14:paraId="2AF55A5F" w14:textId="77777777" w:rsidTr="002414AB">
              <w:trPr>
                <w:trHeight w:val="407"/>
              </w:trPr>
              <w:tc>
                <w:tcPr>
                  <w:tcW w:w="1016" w:type="dxa"/>
                  <w:vAlign w:val="center"/>
                </w:tcPr>
                <w:p w14:paraId="5CCC628D"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Year 9</w:t>
                  </w:r>
                </w:p>
              </w:tc>
              <w:tc>
                <w:tcPr>
                  <w:tcW w:w="1074" w:type="dxa"/>
                  <w:vAlign w:val="center"/>
                </w:tcPr>
                <w:p w14:paraId="27ED912B"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1</w:t>
                  </w:r>
                </w:p>
              </w:tc>
              <w:tc>
                <w:tcPr>
                  <w:tcW w:w="1090" w:type="dxa"/>
                  <w:vAlign w:val="center"/>
                </w:tcPr>
                <w:p w14:paraId="5FE6DF35"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4</w:t>
                  </w:r>
                </w:p>
              </w:tc>
              <w:tc>
                <w:tcPr>
                  <w:tcW w:w="1082" w:type="dxa"/>
                  <w:vAlign w:val="center"/>
                </w:tcPr>
                <w:p w14:paraId="370DE41F"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5</w:t>
                  </w:r>
                </w:p>
              </w:tc>
            </w:tr>
            <w:tr w:rsidR="002414AB" w:rsidRPr="00D206C3" w14:paraId="4FEF35DF" w14:textId="77777777" w:rsidTr="002414AB">
              <w:trPr>
                <w:trHeight w:val="431"/>
              </w:trPr>
              <w:tc>
                <w:tcPr>
                  <w:tcW w:w="1016" w:type="dxa"/>
                  <w:vAlign w:val="center"/>
                </w:tcPr>
                <w:p w14:paraId="2198B193"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Year 10</w:t>
                  </w:r>
                </w:p>
              </w:tc>
              <w:tc>
                <w:tcPr>
                  <w:tcW w:w="1074" w:type="dxa"/>
                  <w:vAlign w:val="center"/>
                </w:tcPr>
                <w:p w14:paraId="79E11DAE"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2</w:t>
                  </w:r>
                </w:p>
              </w:tc>
              <w:tc>
                <w:tcPr>
                  <w:tcW w:w="1090" w:type="dxa"/>
                  <w:vAlign w:val="center"/>
                </w:tcPr>
                <w:p w14:paraId="4C3C8EC7"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0</w:t>
                  </w:r>
                </w:p>
              </w:tc>
              <w:tc>
                <w:tcPr>
                  <w:tcW w:w="1082" w:type="dxa"/>
                  <w:vAlign w:val="center"/>
                </w:tcPr>
                <w:p w14:paraId="4A3E37CB"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4</w:t>
                  </w:r>
                </w:p>
              </w:tc>
            </w:tr>
            <w:tr w:rsidR="002414AB" w:rsidRPr="00D206C3" w14:paraId="1C1D8841" w14:textId="77777777" w:rsidTr="002414AB">
              <w:trPr>
                <w:trHeight w:val="407"/>
              </w:trPr>
              <w:tc>
                <w:tcPr>
                  <w:tcW w:w="1016" w:type="dxa"/>
                  <w:vAlign w:val="center"/>
                </w:tcPr>
                <w:p w14:paraId="26F27EA9"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Year 11</w:t>
                  </w:r>
                </w:p>
              </w:tc>
              <w:tc>
                <w:tcPr>
                  <w:tcW w:w="1074" w:type="dxa"/>
                  <w:vAlign w:val="center"/>
                </w:tcPr>
                <w:p w14:paraId="3FF1DA48"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4</w:t>
                  </w:r>
                </w:p>
              </w:tc>
              <w:tc>
                <w:tcPr>
                  <w:tcW w:w="1090" w:type="dxa"/>
                  <w:vAlign w:val="center"/>
                </w:tcPr>
                <w:p w14:paraId="3C4FE189"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6</w:t>
                  </w:r>
                </w:p>
              </w:tc>
              <w:tc>
                <w:tcPr>
                  <w:tcW w:w="1082" w:type="dxa"/>
                  <w:vAlign w:val="center"/>
                </w:tcPr>
                <w:p w14:paraId="5F8C1564" w14:textId="77777777" w:rsidR="002414AB" w:rsidRPr="00D206C3" w:rsidRDefault="002414AB" w:rsidP="002414AB">
                  <w:pPr>
                    <w:jc w:val="center"/>
                    <w:rPr>
                      <w:rFonts w:ascii="Arial" w:hAnsi="Arial" w:cs="Arial"/>
                      <w:b/>
                      <w:bCs/>
                      <w:sz w:val="18"/>
                      <w:szCs w:val="18"/>
                    </w:rPr>
                  </w:pPr>
                  <w:r w:rsidRPr="00D206C3">
                    <w:rPr>
                      <w:rFonts w:ascii="Arial" w:hAnsi="Arial" w:cs="Arial"/>
                      <w:bCs/>
                      <w:sz w:val="18"/>
                      <w:szCs w:val="18"/>
                    </w:rPr>
                    <w:t>4</w:t>
                  </w:r>
                </w:p>
              </w:tc>
            </w:tr>
          </w:tbl>
          <w:p w14:paraId="58A823DF" w14:textId="77777777" w:rsidR="002414AB" w:rsidRDefault="002414AB" w:rsidP="001B15B3">
            <w:pPr>
              <w:rPr>
                <w:rFonts w:ascii="Arial" w:hAnsi="Arial" w:cs="Arial"/>
                <w:sz w:val="18"/>
                <w:szCs w:val="18"/>
              </w:rPr>
            </w:pPr>
          </w:p>
          <w:p w14:paraId="6AEF2432" w14:textId="77777777" w:rsidR="001B6F28" w:rsidRDefault="001B6F28" w:rsidP="001B15B3">
            <w:pPr>
              <w:rPr>
                <w:rFonts w:ascii="Arial" w:hAnsi="Arial" w:cs="Arial"/>
                <w:sz w:val="18"/>
                <w:szCs w:val="18"/>
              </w:rPr>
            </w:pPr>
          </w:p>
          <w:p w14:paraId="734C7358" w14:textId="77777777" w:rsidR="001B6F28" w:rsidRDefault="001B6F28" w:rsidP="001B15B3">
            <w:pPr>
              <w:rPr>
                <w:rFonts w:ascii="Arial" w:hAnsi="Arial" w:cs="Arial"/>
                <w:sz w:val="18"/>
                <w:szCs w:val="18"/>
              </w:rPr>
            </w:pPr>
          </w:p>
          <w:p w14:paraId="56F1E76F" w14:textId="77777777" w:rsidR="001B6F28" w:rsidRDefault="001B6F28" w:rsidP="001B15B3">
            <w:pPr>
              <w:rPr>
                <w:rFonts w:ascii="Arial" w:hAnsi="Arial" w:cs="Arial"/>
                <w:sz w:val="18"/>
                <w:szCs w:val="18"/>
              </w:rPr>
            </w:pPr>
          </w:p>
          <w:p w14:paraId="44633517" w14:textId="77777777" w:rsidR="001B6F28" w:rsidRDefault="001B6F28" w:rsidP="001B15B3">
            <w:pPr>
              <w:rPr>
                <w:rFonts w:ascii="Arial" w:hAnsi="Arial" w:cs="Arial"/>
                <w:sz w:val="18"/>
                <w:szCs w:val="18"/>
              </w:rPr>
            </w:pPr>
          </w:p>
          <w:p w14:paraId="7EC93016" w14:textId="77777777" w:rsidR="002414AB" w:rsidRDefault="002414AB" w:rsidP="001B15B3">
            <w:pPr>
              <w:rPr>
                <w:rFonts w:ascii="Arial" w:hAnsi="Arial" w:cs="Arial"/>
                <w:sz w:val="18"/>
                <w:szCs w:val="18"/>
              </w:rPr>
            </w:pPr>
          </w:p>
          <w:p w14:paraId="0746BAED" w14:textId="77777777" w:rsidR="002414AB" w:rsidRDefault="002414AB" w:rsidP="001B15B3">
            <w:pPr>
              <w:rPr>
                <w:rFonts w:ascii="Arial" w:hAnsi="Arial" w:cs="Arial"/>
                <w:sz w:val="18"/>
                <w:szCs w:val="18"/>
              </w:rPr>
            </w:pPr>
          </w:p>
          <w:p w14:paraId="3F7DBE2F" w14:textId="77777777" w:rsidR="002414AB" w:rsidRDefault="002414AB" w:rsidP="001B15B3">
            <w:pPr>
              <w:rPr>
                <w:rFonts w:ascii="Arial" w:hAnsi="Arial" w:cs="Arial"/>
                <w:sz w:val="18"/>
                <w:szCs w:val="18"/>
              </w:rPr>
            </w:pPr>
          </w:p>
          <w:p w14:paraId="2CF88D1F" w14:textId="77777777" w:rsidR="001B6F28" w:rsidRDefault="001B6F28" w:rsidP="001B15B3">
            <w:pPr>
              <w:rPr>
                <w:rFonts w:ascii="Arial" w:hAnsi="Arial" w:cs="Arial"/>
                <w:sz w:val="18"/>
                <w:szCs w:val="18"/>
              </w:rPr>
            </w:pPr>
          </w:p>
          <w:p w14:paraId="564AA8F7" w14:textId="77777777" w:rsidR="001B6F28" w:rsidRDefault="001B6F28" w:rsidP="001B15B3">
            <w:pPr>
              <w:rPr>
                <w:rFonts w:ascii="Arial" w:hAnsi="Arial" w:cs="Arial"/>
                <w:sz w:val="18"/>
                <w:szCs w:val="18"/>
              </w:rPr>
            </w:pPr>
          </w:p>
          <w:p w14:paraId="4B1CA519" w14:textId="77777777" w:rsidR="002414AB" w:rsidRDefault="002414AB" w:rsidP="001B15B3">
            <w:pPr>
              <w:rPr>
                <w:rFonts w:ascii="Arial" w:hAnsi="Arial" w:cs="Arial"/>
                <w:sz w:val="18"/>
                <w:szCs w:val="18"/>
              </w:rPr>
            </w:pPr>
          </w:p>
          <w:p w14:paraId="24F67C23" w14:textId="77777777" w:rsidR="002414AB" w:rsidRDefault="002414AB" w:rsidP="001B15B3">
            <w:pPr>
              <w:rPr>
                <w:rFonts w:ascii="Arial" w:hAnsi="Arial" w:cs="Arial"/>
                <w:sz w:val="18"/>
                <w:szCs w:val="18"/>
              </w:rPr>
            </w:pPr>
          </w:p>
          <w:p w14:paraId="1F050C34" w14:textId="77777777" w:rsidR="002414AB" w:rsidRDefault="002414AB" w:rsidP="001B15B3">
            <w:pPr>
              <w:rPr>
                <w:rFonts w:ascii="Arial" w:hAnsi="Arial" w:cs="Arial"/>
                <w:sz w:val="18"/>
                <w:szCs w:val="18"/>
              </w:rPr>
            </w:pPr>
          </w:p>
          <w:p w14:paraId="1FB1F74A" w14:textId="77777777" w:rsidR="002414AB" w:rsidRDefault="002414AB" w:rsidP="001B15B3">
            <w:pPr>
              <w:rPr>
                <w:rFonts w:ascii="Arial" w:hAnsi="Arial" w:cs="Arial"/>
                <w:sz w:val="18"/>
                <w:szCs w:val="18"/>
              </w:rPr>
            </w:pPr>
          </w:p>
          <w:p w14:paraId="22199716" w14:textId="77777777" w:rsidR="002414AB" w:rsidRDefault="002414AB" w:rsidP="001B6F28">
            <w:pPr>
              <w:rPr>
                <w:rFonts w:ascii="Arial" w:hAnsi="Arial" w:cs="Arial"/>
                <w:bCs/>
                <w:sz w:val="18"/>
                <w:szCs w:val="18"/>
                <w:u w:val="single"/>
              </w:rPr>
            </w:pPr>
          </w:p>
          <w:p w14:paraId="1A40BD60" w14:textId="7C650C67" w:rsidR="001B6F28" w:rsidRPr="002414AB" w:rsidRDefault="001B6F28" w:rsidP="001B6F28">
            <w:pPr>
              <w:rPr>
                <w:rFonts w:ascii="Arial" w:hAnsi="Arial" w:cs="Arial"/>
                <w:b/>
                <w:bCs/>
                <w:sz w:val="18"/>
                <w:szCs w:val="18"/>
                <w:u w:val="single"/>
              </w:rPr>
            </w:pPr>
            <w:r w:rsidRPr="002414AB">
              <w:rPr>
                <w:rFonts w:ascii="Arial" w:hAnsi="Arial" w:cs="Arial"/>
                <w:bCs/>
                <w:sz w:val="18"/>
                <w:szCs w:val="18"/>
                <w:u w:val="single"/>
              </w:rPr>
              <w:t>WIAT Data 2019</w:t>
            </w:r>
          </w:p>
          <w:tbl>
            <w:tblPr>
              <w:tblStyle w:val="TableGrid"/>
              <w:tblpPr w:leftFromText="180" w:rightFromText="180" w:vertAnchor="page" w:horzAnchor="margin" w:tblpY="6097"/>
              <w:tblOverlap w:val="never"/>
              <w:tblW w:w="0" w:type="auto"/>
              <w:tblLayout w:type="fixed"/>
              <w:tblLook w:val="04A0" w:firstRow="1" w:lastRow="0" w:firstColumn="1" w:lastColumn="0" w:noHBand="0" w:noVBand="1"/>
            </w:tblPr>
            <w:tblGrid>
              <w:gridCol w:w="949"/>
              <w:gridCol w:w="1081"/>
              <w:gridCol w:w="1108"/>
              <w:gridCol w:w="1124"/>
            </w:tblGrid>
            <w:tr w:rsidR="002414AB" w:rsidRPr="0090463F" w14:paraId="6F3351B3" w14:textId="77777777" w:rsidTr="002414AB">
              <w:trPr>
                <w:trHeight w:val="407"/>
              </w:trPr>
              <w:tc>
                <w:tcPr>
                  <w:tcW w:w="949" w:type="dxa"/>
                  <w:vMerge w:val="restart"/>
                  <w:vAlign w:val="center"/>
                </w:tcPr>
                <w:p w14:paraId="3B7FFAAD"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Year Group</w:t>
                  </w:r>
                </w:p>
              </w:tc>
              <w:tc>
                <w:tcPr>
                  <w:tcW w:w="3313" w:type="dxa"/>
                  <w:gridSpan w:val="3"/>
                  <w:vAlign w:val="center"/>
                </w:tcPr>
                <w:p w14:paraId="37C08176"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Gap between chronological age and reading age</w:t>
                  </w:r>
                </w:p>
              </w:tc>
            </w:tr>
            <w:tr w:rsidR="002414AB" w:rsidRPr="0090463F" w14:paraId="2552517F" w14:textId="77777777" w:rsidTr="002414AB">
              <w:trPr>
                <w:trHeight w:val="413"/>
              </w:trPr>
              <w:tc>
                <w:tcPr>
                  <w:tcW w:w="949" w:type="dxa"/>
                  <w:vMerge/>
                  <w:vAlign w:val="center"/>
                </w:tcPr>
                <w:p w14:paraId="1ED224F5" w14:textId="77777777" w:rsidR="002414AB" w:rsidRPr="000702F4" w:rsidRDefault="002414AB" w:rsidP="002414AB">
                  <w:pPr>
                    <w:jc w:val="center"/>
                    <w:rPr>
                      <w:rFonts w:ascii="Arial" w:hAnsi="Arial" w:cs="Arial"/>
                      <w:b/>
                      <w:bCs/>
                      <w:sz w:val="18"/>
                      <w:szCs w:val="18"/>
                    </w:rPr>
                  </w:pPr>
                </w:p>
              </w:tc>
              <w:tc>
                <w:tcPr>
                  <w:tcW w:w="1081" w:type="dxa"/>
                  <w:shd w:val="clear" w:color="auto" w:fill="FABF8F" w:themeFill="accent6" w:themeFillTint="99"/>
                  <w:vAlign w:val="center"/>
                </w:tcPr>
                <w:p w14:paraId="7EE09840"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&lt; 2 Years</w:t>
                  </w:r>
                </w:p>
              </w:tc>
              <w:tc>
                <w:tcPr>
                  <w:tcW w:w="1108" w:type="dxa"/>
                  <w:shd w:val="clear" w:color="auto" w:fill="B2A1C7" w:themeFill="accent4" w:themeFillTint="99"/>
                  <w:vAlign w:val="center"/>
                </w:tcPr>
                <w:p w14:paraId="093DD9DF"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2.01 – 4 Years</w:t>
                  </w:r>
                </w:p>
              </w:tc>
              <w:tc>
                <w:tcPr>
                  <w:tcW w:w="1124" w:type="dxa"/>
                  <w:shd w:val="clear" w:color="auto" w:fill="F47552"/>
                  <w:vAlign w:val="center"/>
                </w:tcPr>
                <w:p w14:paraId="24DBF4FD"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&gt; 4 years</w:t>
                  </w:r>
                </w:p>
              </w:tc>
            </w:tr>
            <w:tr w:rsidR="002414AB" w:rsidRPr="0090463F" w14:paraId="34B3628B" w14:textId="77777777" w:rsidTr="002414AB">
              <w:trPr>
                <w:trHeight w:val="418"/>
              </w:trPr>
              <w:tc>
                <w:tcPr>
                  <w:tcW w:w="949" w:type="dxa"/>
                  <w:vAlign w:val="center"/>
                </w:tcPr>
                <w:p w14:paraId="620D48D4"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Year 7</w:t>
                  </w:r>
                </w:p>
              </w:tc>
              <w:tc>
                <w:tcPr>
                  <w:tcW w:w="1081" w:type="dxa"/>
                  <w:vAlign w:val="center"/>
                </w:tcPr>
                <w:p w14:paraId="32AFE919"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No Data</w:t>
                  </w:r>
                </w:p>
              </w:tc>
              <w:tc>
                <w:tcPr>
                  <w:tcW w:w="1108" w:type="dxa"/>
                  <w:vAlign w:val="center"/>
                </w:tcPr>
                <w:p w14:paraId="218E3621"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No Data</w:t>
                  </w:r>
                </w:p>
              </w:tc>
              <w:tc>
                <w:tcPr>
                  <w:tcW w:w="1124" w:type="dxa"/>
                  <w:vAlign w:val="center"/>
                </w:tcPr>
                <w:p w14:paraId="67BF65DB"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No Data</w:t>
                  </w:r>
                </w:p>
              </w:tc>
            </w:tr>
            <w:tr w:rsidR="002414AB" w:rsidRPr="0090463F" w14:paraId="4358D5D6" w14:textId="77777777" w:rsidTr="002414AB">
              <w:trPr>
                <w:trHeight w:val="424"/>
              </w:trPr>
              <w:tc>
                <w:tcPr>
                  <w:tcW w:w="949" w:type="dxa"/>
                  <w:vAlign w:val="center"/>
                </w:tcPr>
                <w:p w14:paraId="60D83C1F"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Year 8</w:t>
                  </w:r>
                </w:p>
              </w:tc>
              <w:tc>
                <w:tcPr>
                  <w:tcW w:w="1081" w:type="dxa"/>
                  <w:vAlign w:val="center"/>
                </w:tcPr>
                <w:p w14:paraId="628751FE"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5</w:t>
                  </w:r>
                </w:p>
              </w:tc>
              <w:tc>
                <w:tcPr>
                  <w:tcW w:w="1108" w:type="dxa"/>
                  <w:vAlign w:val="center"/>
                </w:tcPr>
                <w:p w14:paraId="7C616A37"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1</w:t>
                  </w:r>
                </w:p>
              </w:tc>
              <w:tc>
                <w:tcPr>
                  <w:tcW w:w="1124" w:type="dxa"/>
                  <w:vAlign w:val="center"/>
                </w:tcPr>
                <w:p w14:paraId="4034C43B"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0</w:t>
                  </w:r>
                </w:p>
              </w:tc>
            </w:tr>
            <w:tr w:rsidR="002414AB" w:rsidRPr="0090463F" w14:paraId="5851C815" w14:textId="77777777" w:rsidTr="002414AB">
              <w:trPr>
                <w:trHeight w:val="416"/>
              </w:trPr>
              <w:tc>
                <w:tcPr>
                  <w:tcW w:w="949" w:type="dxa"/>
                  <w:vAlign w:val="center"/>
                </w:tcPr>
                <w:p w14:paraId="42105ABE"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Year 9</w:t>
                  </w:r>
                </w:p>
              </w:tc>
              <w:tc>
                <w:tcPr>
                  <w:tcW w:w="1081" w:type="dxa"/>
                  <w:vAlign w:val="center"/>
                </w:tcPr>
                <w:p w14:paraId="0876095D"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3</w:t>
                  </w:r>
                </w:p>
              </w:tc>
              <w:tc>
                <w:tcPr>
                  <w:tcW w:w="1108" w:type="dxa"/>
                  <w:vAlign w:val="center"/>
                </w:tcPr>
                <w:p w14:paraId="3351DC33"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2</w:t>
                  </w:r>
                </w:p>
              </w:tc>
              <w:tc>
                <w:tcPr>
                  <w:tcW w:w="1124" w:type="dxa"/>
                  <w:vAlign w:val="center"/>
                </w:tcPr>
                <w:p w14:paraId="667958D5"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3</w:t>
                  </w:r>
                </w:p>
              </w:tc>
            </w:tr>
            <w:tr w:rsidR="002414AB" w:rsidRPr="0090463F" w14:paraId="7DF92747" w14:textId="77777777" w:rsidTr="002414AB">
              <w:trPr>
                <w:trHeight w:val="408"/>
              </w:trPr>
              <w:tc>
                <w:tcPr>
                  <w:tcW w:w="949" w:type="dxa"/>
                  <w:vAlign w:val="center"/>
                </w:tcPr>
                <w:p w14:paraId="5475AC43"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Year 10</w:t>
                  </w:r>
                </w:p>
              </w:tc>
              <w:tc>
                <w:tcPr>
                  <w:tcW w:w="1081" w:type="dxa"/>
                  <w:vAlign w:val="center"/>
                </w:tcPr>
                <w:p w14:paraId="415E6FFD"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No Data</w:t>
                  </w:r>
                </w:p>
              </w:tc>
              <w:tc>
                <w:tcPr>
                  <w:tcW w:w="1108" w:type="dxa"/>
                  <w:vAlign w:val="center"/>
                </w:tcPr>
                <w:p w14:paraId="5EFB1B18"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No Data</w:t>
                  </w:r>
                </w:p>
              </w:tc>
              <w:tc>
                <w:tcPr>
                  <w:tcW w:w="1124" w:type="dxa"/>
                  <w:vAlign w:val="center"/>
                </w:tcPr>
                <w:p w14:paraId="624B4DEB"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No Data</w:t>
                  </w:r>
                </w:p>
              </w:tc>
            </w:tr>
            <w:tr w:rsidR="002414AB" w:rsidRPr="0090463F" w14:paraId="48B4191A" w14:textId="77777777" w:rsidTr="002414AB">
              <w:trPr>
                <w:trHeight w:val="414"/>
              </w:trPr>
              <w:tc>
                <w:tcPr>
                  <w:tcW w:w="949" w:type="dxa"/>
                  <w:vAlign w:val="center"/>
                </w:tcPr>
                <w:p w14:paraId="5A64D91C"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Year 11</w:t>
                  </w:r>
                </w:p>
              </w:tc>
              <w:tc>
                <w:tcPr>
                  <w:tcW w:w="1081" w:type="dxa"/>
                  <w:vAlign w:val="center"/>
                </w:tcPr>
                <w:p w14:paraId="69E9ECFF"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No Data</w:t>
                  </w:r>
                </w:p>
              </w:tc>
              <w:tc>
                <w:tcPr>
                  <w:tcW w:w="1108" w:type="dxa"/>
                  <w:vAlign w:val="center"/>
                </w:tcPr>
                <w:p w14:paraId="4E35ED12"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No Data</w:t>
                  </w:r>
                </w:p>
              </w:tc>
              <w:tc>
                <w:tcPr>
                  <w:tcW w:w="1124" w:type="dxa"/>
                  <w:vAlign w:val="center"/>
                </w:tcPr>
                <w:p w14:paraId="05D49DBD" w14:textId="77777777" w:rsidR="002414AB" w:rsidRPr="000702F4" w:rsidRDefault="002414AB" w:rsidP="002414AB">
                  <w:pPr>
                    <w:jc w:val="center"/>
                    <w:rPr>
                      <w:rFonts w:ascii="Arial" w:hAnsi="Arial" w:cs="Arial"/>
                      <w:b/>
                      <w:bCs/>
                      <w:sz w:val="18"/>
                      <w:szCs w:val="18"/>
                    </w:rPr>
                  </w:pPr>
                  <w:r w:rsidRPr="000702F4">
                    <w:rPr>
                      <w:rFonts w:ascii="Arial" w:hAnsi="Arial" w:cs="Arial"/>
                      <w:bCs/>
                      <w:sz w:val="18"/>
                      <w:szCs w:val="18"/>
                    </w:rPr>
                    <w:t>No Data</w:t>
                  </w:r>
                </w:p>
              </w:tc>
            </w:tr>
          </w:tbl>
          <w:p w14:paraId="589512B7" w14:textId="77777777" w:rsidR="001B6F28" w:rsidRDefault="001B6F28" w:rsidP="001B15B3">
            <w:pPr>
              <w:rPr>
                <w:rFonts w:ascii="Arial" w:hAnsi="Arial" w:cs="Arial"/>
                <w:sz w:val="18"/>
                <w:szCs w:val="18"/>
              </w:rPr>
            </w:pPr>
          </w:p>
          <w:p w14:paraId="69FBDCD5" w14:textId="77777777" w:rsidR="002414AB" w:rsidRDefault="002414AB" w:rsidP="001B15B3">
            <w:pPr>
              <w:rPr>
                <w:rFonts w:ascii="Arial" w:hAnsi="Arial" w:cs="Arial"/>
                <w:sz w:val="18"/>
                <w:szCs w:val="18"/>
              </w:rPr>
            </w:pPr>
          </w:p>
          <w:p w14:paraId="58651DA5" w14:textId="77777777" w:rsidR="002414AB" w:rsidRDefault="002414AB" w:rsidP="001B15B3">
            <w:pPr>
              <w:rPr>
                <w:rFonts w:ascii="Arial" w:hAnsi="Arial" w:cs="Arial"/>
                <w:sz w:val="18"/>
                <w:szCs w:val="18"/>
              </w:rPr>
            </w:pPr>
          </w:p>
          <w:p w14:paraId="3A2F3A87" w14:textId="77777777" w:rsidR="002414AB" w:rsidRDefault="002414AB" w:rsidP="001B15B3">
            <w:pPr>
              <w:rPr>
                <w:rFonts w:ascii="Arial" w:hAnsi="Arial" w:cs="Arial"/>
                <w:sz w:val="18"/>
                <w:szCs w:val="18"/>
              </w:rPr>
            </w:pPr>
          </w:p>
          <w:p w14:paraId="40E522FC" w14:textId="77777777" w:rsidR="002414AB" w:rsidRDefault="002414AB" w:rsidP="001B15B3">
            <w:pPr>
              <w:rPr>
                <w:rFonts w:ascii="Arial" w:hAnsi="Arial" w:cs="Arial"/>
                <w:sz w:val="18"/>
                <w:szCs w:val="18"/>
              </w:rPr>
            </w:pPr>
          </w:p>
          <w:p w14:paraId="317C0480" w14:textId="77777777" w:rsidR="002414AB" w:rsidRDefault="002414AB" w:rsidP="001B15B3">
            <w:pPr>
              <w:rPr>
                <w:rFonts w:ascii="Arial" w:hAnsi="Arial" w:cs="Arial"/>
                <w:sz w:val="18"/>
                <w:szCs w:val="18"/>
              </w:rPr>
            </w:pPr>
          </w:p>
          <w:p w14:paraId="7DC56C00" w14:textId="77777777" w:rsidR="002414AB" w:rsidRDefault="002414AB" w:rsidP="001B15B3">
            <w:pPr>
              <w:rPr>
                <w:rFonts w:ascii="Arial" w:hAnsi="Arial" w:cs="Arial"/>
                <w:sz w:val="18"/>
                <w:szCs w:val="18"/>
              </w:rPr>
            </w:pPr>
          </w:p>
          <w:p w14:paraId="19CD4379" w14:textId="77777777" w:rsidR="002414AB" w:rsidRDefault="002414AB" w:rsidP="001B15B3">
            <w:pPr>
              <w:rPr>
                <w:rFonts w:ascii="Arial" w:hAnsi="Arial" w:cs="Arial"/>
                <w:sz w:val="18"/>
                <w:szCs w:val="18"/>
              </w:rPr>
            </w:pPr>
          </w:p>
          <w:p w14:paraId="72A23C04" w14:textId="77777777" w:rsidR="002414AB" w:rsidRDefault="002414AB" w:rsidP="001B15B3">
            <w:pPr>
              <w:rPr>
                <w:rFonts w:ascii="Arial" w:hAnsi="Arial" w:cs="Arial"/>
                <w:sz w:val="18"/>
                <w:szCs w:val="18"/>
              </w:rPr>
            </w:pPr>
          </w:p>
          <w:p w14:paraId="54E55518" w14:textId="77777777" w:rsidR="002414AB" w:rsidRDefault="002414AB" w:rsidP="001B15B3">
            <w:pPr>
              <w:rPr>
                <w:rFonts w:ascii="Arial" w:hAnsi="Arial" w:cs="Arial"/>
                <w:sz w:val="18"/>
                <w:szCs w:val="18"/>
              </w:rPr>
            </w:pPr>
          </w:p>
          <w:p w14:paraId="7CFE6C6E" w14:textId="77777777" w:rsidR="002414AB" w:rsidRDefault="002414AB" w:rsidP="001B15B3">
            <w:pPr>
              <w:rPr>
                <w:rFonts w:ascii="Arial" w:hAnsi="Arial" w:cs="Arial"/>
                <w:sz w:val="18"/>
                <w:szCs w:val="18"/>
              </w:rPr>
            </w:pPr>
          </w:p>
          <w:p w14:paraId="4792BBAF" w14:textId="77777777" w:rsidR="002414AB" w:rsidRDefault="002414AB" w:rsidP="001B15B3">
            <w:pPr>
              <w:rPr>
                <w:rFonts w:ascii="Arial" w:hAnsi="Arial" w:cs="Arial"/>
                <w:sz w:val="18"/>
                <w:szCs w:val="18"/>
              </w:rPr>
            </w:pPr>
          </w:p>
          <w:p w14:paraId="63370F00" w14:textId="77777777" w:rsidR="002414AB" w:rsidRDefault="002414AB" w:rsidP="001B15B3">
            <w:pPr>
              <w:rPr>
                <w:rFonts w:ascii="Arial" w:hAnsi="Arial" w:cs="Arial"/>
                <w:sz w:val="18"/>
                <w:szCs w:val="18"/>
              </w:rPr>
            </w:pPr>
          </w:p>
          <w:p w14:paraId="52475874" w14:textId="77777777" w:rsidR="002414AB" w:rsidRDefault="002414AB" w:rsidP="001B15B3">
            <w:pPr>
              <w:rPr>
                <w:rFonts w:ascii="Arial" w:hAnsi="Arial" w:cs="Arial"/>
                <w:sz w:val="18"/>
                <w:szCs w:val="18"/>
              </w:rPr>
            </w:pPr>
          </w:p>
          <w:p w14:paraId="161931BC" w14:textId="77777777" w:rsidR="002414AB" w:rsidRDefault="002414AB" w:rsidP="001B15B3">
            <w:pPr>
              <w:rPr>
                <w:rFonts w:ascii="Arial" w:hAnsi="Arial" w:cs="Arial"/>
                <w:sz w:val="18"/>
                <w:szCs w:val="18"/>
              </w:rPr>
            </w:pPr>
          </w:p>
          <w:p w14:paraId="5F95B9BC" w14:textId="77777777" w:rsidR="002414AB" w:rsidRDefault="002414AB" w:rsidP="001B15B3">
            <w:pPr>
              <w:rPr>
                <w:rFonts w:ascii="Arial" w:hAnsi="Arial" w:cs="Arial"/>
                <w:sz w:val="18"/>
                <w:szCs w:val="18"/>
              </w:rPr>
            </w:pPr>
          </w:p>
          <w:p w14:paraId="0E03433B" w14:textId="77777777" w:rsidR="002414AB" w:rsidRDefault="002414AB" w:rsidP="001B15B3">
            <w:pPr>
              <w:rPr>
                <w:rFonts w:ascii="Arial" w:hAnsi="Arial" w:cs="Arial"/>
                <w:sz w:val="18"/>
                <w:szCs w:val="18"/>
              </w:rPr>
            </w:pPr>
          </w:p>
          <w:p w14:paraId="2E36F16C" w14:textId="77777777" w:rsidR="002414AB" w:rsidRDefault="002414AB" w:rsidP="001B15B3">
            <w:pPr>
              <w:rPr>
                <w:rFonts w:ascii="Arial" w:hAnsi="Arial" w:cs="Arial"/>
                <w:sz w:val="18"/>
                <w:szCs w:val="18"/>
              </w:rPr>
            </w:pPr>
          </w:p>
          <w:p w14:paraId="5CB330ED" w14:textId="77777777" w:rsidR="002414AB" w:rsidRDefault="002414AB" w:rsidP="001B15B3">
            <w:pPr>
              <w:rPr>
                <w:rFonts w:ascii="Arial" w:hAnsi="Arial" w:cs="Arial"/>
                <w:sz w:val="18"/>
                <w:szCs w:val="18"/>
              </w:rPr>
            </w:pPr>
          </w:p>
          <w:p w14:paraId="2B3DAAC7" w14:textId="28D5B65C" w:rsidR="002414AB" w:rsidRPr="00AE78F2" w:rsidRDefault="002414AB" w:rsidP="001B15B3">
            <w:pPr>
              <w:rPr>
                <w:rFonts w:ascii="Arial" w:hAnsi="Arial" w:cs="Arial"/>
                <w:sz w:val="18"/>
                <w:szCs w:val="18"/>
              </w:rPr>
            </w:pPr>
            <w:bookmarkStart w:id="0" w:name="_GoBack"/>
            <w:bookmarkEnd w:id="0"/>
          </w:p>
        </w:tc>
        <w:tc>
          <w:tcPr>
            <w:tcW w:w="2409" w:type="dxa"/>
            <w:gridSpan w:val="2"/>
          </w:tcPr>
          <w:p w14:paraId="37E03C97" w14:textId="77777777" w:rsidR="001B15B3" w:rsidRDefault="001D72FD" w:rsidP="001B15B3">
            <w:pPr>
              <w:rPr>
                <w:rFonts w:ascii="Arial" w:hAnsi="Arial" w:cs="Arial"/>
                <w:sz w:val="18"/>
                <w:szCs w:val="18"/>
              </w:rPr>
            </w:pPr>
            <w:r>
              <w:rPr>
                <w:rFonts w:ascii="Arial" w:hAnsi="Arial" w:cs="Arial"/>
                <w:sz w:val="18"/>
                <w:szCs w:val="18"/>
              </w:rPr>
              <w:t>BM</w:t>
            </w:r>
          </w:p>
          <w:p w14:paraId="6C88C9AC" w14:textId="5EAC50E9" w:rsidR="002414AB" w:rsidRPr="00AE78F2" w:rsidRDefault="002414AB" w:rsidP="001B15B3">
            <w:pPr>
              <w:rPr>
                <w:rFonts w:ascii="Arial" w:hAnsi="Arial" w:cs="Arial"/>
                <w:sz w:val="18"/>
                <w:szCs w:val="18"/>
              </w:rPr>
            </w:pPr>
          </w:p>
        </w:tc>
        <w:tc>
          <w:tcPr>
            <w:tcW w:w="2552" w:type="dxa"/>
            <w:gridSpan w:val="2"/>
          </w:tcPr>
          <w:p w14:paraId="56ADB85B" w14:textId="2A77C12A" w:rsidR="001B15B3" w:rsidRPr="00AE78F2" w:rsidRDefault="001D72FD" w:rsidP="001B15B3">
            <w:pPr>
              <w:rPr>
                <w:rFonts w:ascii="Arial" w:hAnsi="Arial" w:cs="Arial"/>
                <w:sz w:val="18"/>
                <w:szCs w:val="18"/>
              </w:rPr>
            </w:pPr>
            <w:r>
              <w:rPr>
                <w:rFonts w:ascii="Arial" w:hAnsi="Arial" w:cs="Arial"/>
                <w:sz w:val="18"/>
                <w:szCs w:val="18"/>
              </w:rPr>
              <w:t>February 2020</w:t>
            </w:r>
            <w:r w:rsidR="001B6F28">
              <w:rPr>
                <w:rFonts w:ascii="Arial" w:hAnsi="Arial" w:cs="Arial"/>
                <w:sz w:val="18"/>
                <w:szCs w:val="18"/>
              </w:rPr>
              <w:t xml:space="preserve"> and half-termly thereafter</w:t>
            </w:r>
          </w:p>
        </w:tc>
      </w:tr>
      <w:tr w:rsidR="001B15B3" w:rsidRPr="002954A6" w14:paraId="6A122951" w14:textId="77777777" w:rsidTr="00406C9E">
        <w:tc>
          <w:tcPr>
            <w:tcW w:w="13008" w:type="dxa"/>
            <w:gridSpan w:val="8"/>
            <w:tcMar>
              <w:top w:w="57" w:type="dxa"/>
              <w:bottom w:w="57" w:type="dxa"/>
            </w:tcMar>
          </w:tcPr>
          <w:p w14:paraId="01976B0A" w14:textId="6BEEFBE9" w:rsidR="001B15B3" w:rsidRPr="002954A6" w:rsidRDefault="001B15B3" w:rsidP="001B15B3">
            <w:pPr>
              <w:jc w:val="right"/>
              <w:rPr>
                <w:rFonts w:ascii="Arial" w:hAnsi="Arial" w:cs="Arial"/>
                <w:b/>
              </w:rPr>
            </w:pPr>
            <w:r w:rsidRPr="002954A6">
              <w:rPr>
                <w:rFonts w:ascii="Arial" w:hAnsi="Arial" w:cs="Arial"/>
                <w:b/>
              </w:rPr>
              <w:t>Total budgeted cost</w:t>
            </w:r>
          </w:p>
        </w:tc>
        <w:tc>
          <w:tcPr>
            <w:tcW w:w="2013" w:type="dxa"/>
          </w:tcPr>
          <w:p w14:paraId="28F214BC" w14:textId="7F1A76A1" w:rsidR="001B15B3" w:rsidRPr="002954A6" w:rsidRDefault="00AC191B" w:rsidP="001D57AF">
            <w:pPr>
              <w:rPr>
                <w:rFonts w:ascii="Arial" w:hAnsi="Arial" w:cs="Arial"/>
                <w:sz w:val="18"/>
                <w:szCs w:val="18"/>
              </w:rPr>
            </w:pPr>
            <w:r>
              <w:rPr>
                <w:rFonts w:ascii="Arial" w:hAnsi="Arial" w:cs="Arial"/>
                <w:sz w:val="18"/>
                <w:szCs w:val="18"/>
              </w:rPr>
              <w:t>£</w:t>
            </w:r>
            <w:r w:rsidR="001D57AF">
              <w:rPr>
                <w:rFonts w:ascii="Arial" w:hAnsi="Arial" w:cs="Arial"/>
                <w:sz w:val="18"/>
                <w:szCs w:val="18"/>
              </w:rPr>
              <w:t>6,965</w:t>
            </w:r>
          </w:p>
        </w:tc>
      </w:tr>
      <w:tr w:rsidR="001B15B3" w:rsidRPr="002954A6" w14:paraId="5D221970" w14:textId="77777777" w:rsidTr="00860C53">
        <w:tc>
          <w:tcPr>
            <w:tcW w:w="15021" w:type="dxa"/>
            <w:gridSpan w:val="9"/>
            <w:tcMar>
              <w:top w:w="57" w:type="dxa"/>
              <w:bottom w:w="57" w:type="dxa"/>
            </w:tcMar>
          </w:tcPr>
          <w:p w14:paraId="7E63FE5C" w14:textId="47EFB806" w:rsidR="001B15B3" w:rsidRPr="00C311C0" w:rsidRDefault="001B15B3" w:rsidP="001B15B3">
            <w:pPr>
              <w:pStyle w:val="ListParagraph"/>
              <w:numPr>
                <w:ilvl w:val="0"/>
                <w:numId w:val="29"/>
              </w:numPr>
              <w:rPr>
                <w:rFonts w:ascii="Arial" w:hAnsi="Arial" w:cs="Arial"/>
                <w:b/>
              </w:rPr>
            </w:pPr>
            <w:r w:rsidRPr="00C311C0">
              <w:rPr>
                <w:rFonts w:ascii="Arial" w:hAnsi="Arial" w:cs="Arial"/>
                <w:b/>
              </w:rPr>
              <w:t>Wider Strategies</w:t>
            </w:r>
          </w:p>
        </w:tc>
      </w:tr>
      <w:tr w:rsidR="001B15B3" w:rsidRPr="002954A6" w14:paraId="6E151D70" w14:textId="77777777" w:rsidTr="008804ED">
        <w:tc>
          <w:tcPr>
            <w:tcW w:w="2263" w:type="dxa"/>
            <w:gridSpan w:val="2"/>
            <w:tcMar>
              <w:top w:w="57" w:type="dxa"/>
              <w:bottom w:w="57" w:type="dxa"/>
            </w:tcMar>
          </w:tcPr>
          <w:p w14:paraId="0F66F5A1" w14:textId="3F9C9740" w:rsidR="001B15B3" w:rsidRPr="002954A6" w:rsidRDefault="001B15B3" w:rsidP="001B15B3">
            <w:pPr>
              <w:rPr>
                <w:rFonts w:ascii="Arial" w:hAnsi="Arial" w:cs="Arial"/>
                <w:b/>
              </w:rPr>
            </w:pPr>
            <w:r w:rsidRPr="002954A6">
              <w:rPr>
                <w:rFonts w:ascii="Arial" w:hAnsi="Arial" w:cs="Arial"/>
                <w:b/>
              </w:rPr>
              <w:t>Desired outcome</w:t>
            </w:r>
          </w:p>
        </w:tc>
        <w:tc>
          <w:tcPr>
            <w:tcW w:w="2410" w:type="dxa"/>
            <w:gridSpan w:val="2"/>
          </w:tcPr>
          <w:p w14:paraId="7BE9E9F1" w14:textId="75633CE0" w:rsidR="001B15B3" w:rsidRPr="002954A6" w:rsidRDefault="001B15B3" w:rsidP="001B15B3">
            <w:pPr>
              <w:rPr>
                <w:rFonts w:ascii="Arial" w:hAnsi="Arial" w:cs="Arial"/>
                <w:b/>
              </w:rPr>
            </w:pPr>
            <w:r w:rsidRPr="002954A6">
              <w:rPr>
                <w:rFonts w:ascii="Arial" w:hAnsi="Arial" w:cs="Arial"/>
                <w:b/>
              </w:rPr>
              <w:t>Chosen action/approach</w:t>
            </w:r>
          </w:p>
        </w:tc>
        <w:tc>
          <w:tcPr>
            <w:tcW w:w="5387" w:type="dxa"/>
          </w:tcPr>
          <w:p w14:paraId="57C0B531" w14:textId="7B235A47" w:rsidR="001B15B3" w:rsidRPr="002954A6" w:rsidRDefault="001B15B3" w:rsidP="001B15B3">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409" w:type="dxa"/>
            <w:gridSpan w:val="2"/>
          </w:tcPr>
          <w:p w14:paraId="0D11E444" w14:textId="164B4E35" w:rsidR="001B15B3" w:rsidRPr="002954A6" w:rsidRDefault="001B15B3" w:rsidP="001B15B3">
            <w:pPr>
              <w:rPr>
                <w:rFonts w:ascii="Arial" w:hAnsi="Arial" w:cs="Arial"/>
                <w:b/>
              </w:rPr>
            </w:pPr>
            <w:r w:rsidRPr="002954A6">
              <w:rPr>
                <w:rFonts w:ascii="Arial" w:hAnsi="Arial" w:cs="Arial"/>
                <w:b/>
              </w:rPr>
              <w:t>Staff lead</w:t>
            </w:r>
          </w:p>
        </w:tc>
        <w:tc>
          <w:tcPr>
            <w:tcW w:w="2552" w:type="dxa"/>
            <w:gridSpan w:val="2"/>
          </w:tcPr>
          <w:p w14:paraId="026EC200" w14:textId="6203F6D5" w:rsidR="001B15B3" w:rsidRDefault="001B15B3" w:rsidP="001B15B3">
            <w:pPr>
              <w:rPr>
                <w:rFonts w:ascii="Arial" w:hAnsi="Arial" w:cs="Arial"/>
                <w:sz w:val="18"/>
                <w:szCs w:val="18"/>
              </w:rPr>
            </w:pPr>
            <w:r w:rsidRPr="00262114">
              <w:rPr>
                <w:rFonts w:ascii="Arial" w:hAnsi="Arial" w:cs="Arial"/>
                <w:b/>
              </w:rPr>
              <w:t>When will you review implementation?</w:t>
            </w:r>
          </w:p>
        </w:tc>
      </w:tr>
      <w:tr w:rsidR="001B15B3" w:rsidRPr="002954A6" w14:paraId="5C491237" w14:textId="77777777" w:rsidTr="008804ED">
        <w:tc>
          <w:tcPr>
            <w:tcW w:w="2263" w:type="dxa"/>
            <w:gridSpan w:val="2"/>
            <w:tcMar>
              <w:top w:w="57" w:type="dxa"/>
              <w:bottom w:w="57" w:type="dxa"/>
            </w:tcMar>
          </w:tcPr>
          <w:p w14:paraId="278DA7FF" w14:textId="77777777" w:rsidR="00A240A8" w:rsidRDefault="001B15B3" w:rsidP="003C26C5">
            <w:pPr>
              <w:rPr>
                <w:rFonts w:ascii="Arial" w:hAnsi="Arial" w:cs="Arial"/>
                <w:sz w:val="18"/>
                <w:szCs w:val="18"/>
              </w:rPr>
            </w:pPr>
            <w:r>
              <w:rPr>
                <w:rFonts w:ascii="Arial" w:hAnsi="Arial" w:cs="Arial"/>
                <w:sz w:val="18"/>
                <w:szCs w:val="18"/>
              </w:rPr>
              <w:t xml:space="preserve">Reduce persistent absence for PP and </w:t>
            </w:r>
            <w:proofErr w:type="spellStart"/>
            <w:r>
              <w:rPr>
                <w:rFonts w:ascii="Arial" w:hAnsi="Arial" w:cs="Arial"/>
                <w:sz w:val="18"/>
                <w:szCs w:val="18"/>
              </w:rPr>
              <w:t>CiC</w:t>
            </w:r>
            <w:proofErr w:type="spellEnd"/>
            <w:r>
              <w:rPr>
                <w:rFonts w:ascii="Arial" w:hAnsi="Arial" w:cs="Arial"/>
                <w:sz w:val="18"/>
                <w:szCs w:val="18"/>
              </w:rPr>
              <w:t xml:space="preserve"> </w:t>
            </w:r>
            <w:r w:rsidR="003C26C5">
              <w:rPr>
                <w:rFonts w:ascii="Arial" w:hAnsi="Arial" w:cs="Arial"/>
                <w:sz w:val="18"/>
                <w:szCs w:val="18"/>
              </w:rPr>
              <w:t>based on PA percentages 2018/19.</w:t>
            </w:r>
          </w:p>
          <w:p w14:paraId="00729C3C" w14:textId="77777777" w:rsidR="003C26C5" w:rsidRDefault="003C26C5" w:rsidP="003C26C5">
            <w:pPr>
              <w:rPr>
                <w:rFonts w:ascii="Arial" w:hAnsi="Arial" w:cs="Arial"/>
                <w:sz w:val="18"/>
                <w:szCs w:val="18"/>
              </w:rPr>
            </w:pPr>
          </w:p>
          <w:p w14:paraId="47E05EEC" w14:textId="77777777" w:rsidR="003C26C5" w:rsidRDefault="003C26C5" w:rsidP="003C26C5">
            <w:pPr>
              <w:rPr>
                <w:rFonts w:ascii="Arial" w:hAnsi="Arial" w:cs="Arial"/>
                <w:sz w:val="18"/>
                <w:szCs w:val="18"/>
              </w:rPr>
            </w:pPr>
            <w:r>
              <w:rPr>
                <w:rFonts w:ascii="Arial" w:hAnsi="Arial" w:cs="Arial"/>
                <w:sz w:val="18"/>
                <w:szCs w:val="18"/>
              </w:rPr>
              <w:t>Targets for year groups:</w:t>
            </w:r>
          </w:p>
          <w:p w14:paraId="05A65543" w14:textId="77777777" w:rsidR="003C26C5" w:rsidRDefault="003C26C5" w:rsidP="003C26C5">
            <w:pPr>
              <w:ind w:firstLine="720"/>
              <w:rPr>
                <w:rFonts w:ascii="Arial" w:hAnsi="Arial" w:cs="Arial"/>
                <w:sz w:val="18"/>
                <w:szCs w:val="18"/>
              </w:rPr>
            </w:pPr>
          </w:p>
          <w:p w14:paraId="59219BE4" w14:textId="77777777" w:rsidR="003C26C5" w:rsidRDefault="003C26C5" w:rsidP="003C26C5">
            <w:pPr>
              <w:rPr>
                <w:rFonts w:ascii="Arial" w:hAnsi="Arial" w:cs="Arial"/>
                <w:sz w:val="18"/>
                <w:szCs w:val="18"/>
              </w:rPr>
            </w:pPr>
            <w:r>
              <w:rPr>
                <w:rFonts w:ascii="Arial" w:hAnsi="Arial" w:cs="Arial"/>
                <w:sz w:val="18"/>
                <w:szCs w:val="18"/>
              </w:rPr>
              <w:t>Year 7 reduce PA from 100% to 60%</w:t>
            </w:r>
          </w:p>
          <w:p w14:paraId="79666EA3" w14:textId="77777777" w:rsidR="003C26C5" w:rsidRDefault="003C26C5" w:rsidP="003C26C5">
            <w:pPr>
              <w:rPr>
                <w:rFonts w:ascii="Arial" w:hAnsi="Arial" w:cs="Arial"/>
                <w:sz w:val="18"/>
                <w:szCs w:val="18"/>
              </w:rPr>
            </w:pPr>
          </w:p>
          <w:p w14:paraId="098B65EE" w14:textId="5E87BF12" w:rsidR="003C26C5" w:rsidRDefault="003C26C5" w:rsidP="003C26C5">
            <w:pPr>
              <w:rPr>
                <w:rFonts w:ascii="Arial" w:hAnsi="Arial" w:cs="Arial"/>
                <w:sz w:val="18"/>
                <w:szCs w:val="18"/>
              </w:rPr>
            </w:pPr>
            <w:r>
              <w:rPr>
                <w:rFonts w:ascii="Arial" w:hAnsi="Arial" w:cs="Arial"/>
                <w:sz w:val="18"/>
                <w:szCs w:val="18"/>
              </w:rPr>
              <w:t>Year 8 reduce PA from</w:t>
            </w:r>
            <w:r w:rsidR="001B15B3">
              <w:rPr>
                <w:rFonts w:ascii="Arial" w:hAnsi="Arial" w:cs="Arial"/>
                <w:sz w:val="18"/>
                <w:szCs w:val="18"/>
              </w:rPr>
              <w:t xml:space="preserve"> 50% </w:t>
            </w:r>
            <w:r>
              <w:rPr>
                <w:rFonts w:ascii="Arial" w:hAnsi="Arial" w:cs="Arial"/>
                <w:sz w:val="18"/>
                <w:szCs w:val="18"/>
              </w:rPr>
              <w:t>to 40%</w:t>
            </w:r>
          </w:p>
          <w:p w14:paraId="43D1FEAD" w14:textId="77777777" w:rsidR="003C26C5" w:rsidRDefault="003C26C5" w:rsidP="003C26C5">
            <w:pPr>
              <w:rPr>
                <w:rFonts w:ascii="Arial" w:hAnsi="Arial" w:cs="Arial"/>
                <w:sz w:val="18"/>
                <w:szCs w:val="18"/>
              </w:rPr>
            </w:pPr>
          </w:p>
          <w:p w14:paraId="6A241AEC" w14:textId="77777777" w:rsidR="003C26C5" w:rsidRDefault="003C26C5" w:rsidP="003C26C5">
            <w:pPr>
              <w:rPr>
                <w:rFonts w:ascii="Arial" w:hAnsi="Arial" w:cs="Arial"/>
                <w:sz w:val="18"/>
                <w:szCs w:val="18"/>
              </w:rPr>
            </w:pPr>
            <w:r>
              <w:rPr>
                <w:rFonts w:ascii="Arial" w:hAnsi="Arial" w:cs="Arial"/>
                <w:sz w:val="18"/>
                <w:szCs w:val="18"/>
              </w:rPr>
              <w:t>Year 9 reduce PA from 36.6% to 30%</w:t>
            </w:r>
          </w:p>
          <w:p w14:paraId="0629B50B" w14:textId="77777777" w:rsidR="003C26C5" w:rsidRDefault="003C26C5" w:rsidP="003C26C5">
            <w:pPr>
              <w:rPr>
                <w:rFonts w:ascii="Arial" w:hAnsi="Arial" w:cs="Arial"/>
                <w:sz w:val="18"/>
                <w:szCs w:val="18"/>
              </w:rPr>
            </w:pPr>
          </w:p>
          <w:p w14:paraId="124695ED" w14:textId="18B9FC6B" w:rsidR="001B15B3" w:rsidRPr="002954A6" w:rsidRDefault="003C26C5" w:rsidP="001B15B3">
            <w:pPr>
              <w:rPr>
                <w:rFonts w:ascii="Arial" w:hAnsi="Arial" w:cs="Arial"/>
                <w:b/>
              </w:rPr>
            </w:pPr>
            <w:r>
              <w:rPr>
                <w:rFonts w:ascii="Arial" w:hAnsi="Arial" w:cs="Arial"/>
                <w:sz w:val="18"/>
                <w:szCs w:val="18"/>
              </w:rPr>
              <w:t>Year 10 reduce PA from 67% to 57%</w:t>
            </w:r>
          </w:p>
        </w:tc>
        <w:tc>
          <w:tcPr>
            <w:tcW w:w="2410" w:type="dxa"/>
            <w:gridSpan w:val="2"/>
          </w:tcPr>
          <w:p w14:paraId="6883EA03" w14:textId="2BA433C7" w:rsidR="001B15B3" w:rsidRDefault="003C26C5" w:rsidP="001B15B3">
            <w:pPr>
              <w:rPr>
                <w:rFonts w:ascii="Arial" w:hAnsi="Arial" w:cs="Arial"/>
                <w:sz w:val="18"/>
                <w:szCs w:val="18"/>
              </w:rPr>
            </w:pPr>
            <w:r>
              <w:rPr>
                <w:rFonts w:ascii="Arial" w:hAnsi="Arial" w:cs="Arial"/>
                <w:sz w:val="18"/>
                <w:szCs w:val="18"/>
              </w:rPr>
              <w:t>Maintain i</w:t>
            </w:r>
            <w:r w:rsidR="00A240A8">
              <w:rPr>
                <w:rFonts w:ascii="Arial" w:hAnsi="Arial" w:cs="Arial"/>
                <w:sz w:val="18"/>
                <w:szCs w:val="18"/>
              </w:rPr>
              <w:t xml:space="preserve">ncrease </w:t>
            </w:r>
            <w:r w:rsidR="001B15B3">
              <w:rPr>
                <w:rFonts w:ascii="Arial" w:hAnsi="Arial" w:cs="Arial"/>
                <w:sz w:val="18"/>
                <w:szCs w:val="18"/>
              </w:rPr>
              <w:t xml:space="preserve">the hours of attendance officer post </w:t>
            </w:r>
            <w:r>
              <w:rPr>
                <w:rFonts w:ascii="Arial" w:hAnsi="Arial" w:cs="Arial"/>
                <w:sz w:val="18"/>
                <w:szCs w:val="18"/>
              </w:rPr>
              <w:t>at</w:t>
            </w:r>
            <w:r w:rsidR="001B15B3">
              <w:rPr>
                <w:rFonts w:ascii="Arial" w:hAnsi="Arial" w:cs="Arial"/>
                <w:sz w:val="18"/>
                <w:szCs w:val="18"/>
              </w:rPr>
              <w:t xml:space="preserve"> 34 hours per week to </w:t>
            </w:r>
            <w:r>
              <w:rPr>
                <w:rFonts w:ascii="Arial" w:hAnsi="Arial" w:cs="Arial"/>
                <w:sz w:val="18"/>
                <w:szCs w:val="18"/>
              </w:rPr>
              <w:t>ensure</w:t>
            </w:r>
            <w:r w:rsidR="001B15B3">
              <w:rPr>
                <w:rFonts w:ascii="Arial" w:hAnsi="Arial" w:cs="Arial"/>
                <w:sz w:val="18"/>
                <w:szCs w:val="18"/>
              </w:rPr>
              <w:t xml:space="preserve"> availability for home visits and meeting with professionals</w:t>
            </w:r>
          </w:p>
          <w:p w14:paraId="27B55C0B" w14:textId="77777777" w:rsidR="001B15B3" w:rsidRDefault="001B15B3" w:rsidP="001B15B3">
            <w:pPr>
              <w:rPr>
                <w:rFonts w:ascii="Arial" w:hAnsi="Arial" w:cs="Arial"/>
                <w:sz w:val="18"/>
                <w:szCs w:val="18"/>
              </w:rPr>
            </w:pPr>
          </w:p>
          <w:p w14:paraId="39B689BC" w14:textId="5122B13E" w:rsidR="001B15B3" w:rsidRDefault="003C26C5" w:rsidP="001B15B3">
            <w:pPr>
              <w:rPr>
                <w:rFonts w:ascii="Arial" w:hAnsi="Arial" w:cs="Arial"/>
                <w:sz w:val="18"/>
                <w:szCs w:val="18"/>
              </w:rPr>
            </w:pPr>
            <w:r>
              <w:rPr>
                <w:rFonts w:ascii="Arial" w:hAnsi="Arial" w:cs="Arial"/>
                <w:sz w:val="18"/>
                <w:szCs w:val="18"/>
              </w:rPr>
              <w:t>Improving</w:t>
            </w:r>
            <w:r w:rsidR="001B15B3">
              <w:rPr>
                <w:rFonts w:ascii="Arial" w:hAnsi="Arial" w:cs="Arial"/>
                <w:sz w:val="18"/>
                <w:szCs w:val="18"/>
              </w:rPr>
              <w:t xml:space="preserve"> attendance </w:t>
            </w:r>
            <w:r w:rsidR="002414AB">
              <w:rPr>
                <w:rFonts w:ascii="Arial" w:hAnsi="Arial" w:cs="Arial"/>
                <w:sz w:val="18"/>
                <w:szCs w:val="18"/>
              </w:rPr>
              <w:t>remain</w:t>
            </w:r>
            <w:r w:rsidR="002E4E82">
              <w:rPr>
                <w:rFonts w:ascii="Arial" w:hAnsi="Arial" w:cs="Arial"/>
                <w:sz w:val="18"/>
                <w:szCs w:val="18"/>
              </w:rPr>
              <w:t>s</w:t>
            </w:r>
            <w:r>
              <w:rPr>
                <w:rFonts w:ascii="Arial" w:hAnsi="Arial" w:cs="Arial"/>
                <w:sz w:val="18"/>
                <w:szCs w:val="18"/>
              </w:rPr>
              <w:t xml:space="preserve"> a high priority throughout the school. Continue to raise</w:t>
            </w:r>
            <w:r w:rsidR="001B15B3">
              <w:rPr>
                <w:rFonts w:ascii="Arial" w:hAnsi="Arial" w:cs="Arial"/>
                <w:sz w:val="18"/>
                <w:szCs w:val="18"/>
              </w:rPr>
              <w:t xml:space="preserve"> the profile of attendance </w:t>
            </w:r>
            <w:r>
              <w:rPr>
                <w:rFonts w:ascii="Arial" w:hAnsi="Arial" w:cs="Arial"/>
                <w:sz w:val="18"/>
                <w:szCs w:val="18"/>
              </w:rPr>
              <w:t xml:space="preserve">and </w:t>
            </w:r>
            <w:r w:rsidR="001B15B3">
              <w:rPr>
                <w:rFonts w:ascii="Arial" w:hAnsi="Arial" w:cs="Arial"/>
                <w:sz w:val="18"/>
                <w:szCs w:val="18"/>
              </w:rPr>
              <w:t>promoting ‘</w:t>
            </w:r>
            <w:r>
              <w:rPr>
                <w:rFonts w:ascii="Arial" w:hAnsi="Arial" w:cs="Arial"/>
                <w:sz w:val="18"/>
                <w:szCs w:val="18"/>
              </w:rPr>
              <w:t>good attendance’</w:t>
            </w:r>
            <w:r w:rsidR="00A240A8">
              <w:rPr>
                <w:rFonts w:ascii="Arial" w:hAnsi="Arial" w:cs="Arial"/>
                <w:sz w:val="18"/>
                <w:szCs w:val="18"/>
              </w:rPr>
              <w:t xml:space="preserve"> </w:t>
            </w:r>
            <w:r>
              <w:rPr>
                <w:rFonts w:ascii="Arial" w:hAnsi="Arial" w:cs="Arial"/>
                <w:sz w:val="18"/>
                <w:szCs w:val="18"/>
              </w:rPr>
              <w:t>with parents/carers</w:t>
            </w:r>
          </w:p>
          <w:p w14:paraId="2ACEBA94" w14:textId="77777777" w:rsidR="001B15B3" w:rsidRDefault="001B15B3" w:rsidP="001B15B3">
            <w:pPr>
              <w:rPr>
                <w:rFonts w:ascii="Arial" w:hAnsi="Arial" w:cs="Arial"/>
                <w:sz w:val="18"/>
                <w:szCs w:val="18"/>
              </w:rPr>
            </w:pPr>
          </w:p>
          <w:p w14:paraId="57D88BF7" w14:textId="3787225E" w:rsidR="001B15B3" w:rsidRDefault="001B15B3" w:rsidP="001B15B3">
            <w:pPr>
              <w:rPr>
                <w:rFonts w:ascii="Arial" w:hAnsi="Arial" w:cs="Arial"/>
                <w:sz w:val="18"/>
                <w:szCs w:val="18"/>
              </w:rPr>
            </w:pPr>
            <w:r>
              <w:rPr>
                <w:rFonts w:ascii="Arial" w:hAnsi="Arial" w:cs="Arial"/>
                <w:sz w:val="18"/>
                <w:szCs w:val="18"/>
              </w:rPr>
              <w:t xml:space="preserve">Analyse data to identify a target cohort of pupils whose attendance could be moved from PA to non-PA by July </w:t>
            </w:r>
            <w:r w:rsidR="003C26C5">
              <w:rPr>
                <w:rFonts w:ascii="Arial" w:hAnsi="Arial" w:cs="Arial"/>
                <w:sz w:val="18"/>
                <w:szCs w:val="18"/>
              </w:rPr>
              <w:t>2020</w:t>
            </w:r>
          </w:p>
          <w:p w14:paraId="297E7885" w14:textId="77777777" w:rsidR="001B15B3" w:rsidRDefault="001B15B3" w:rsidP="001B15B3">
            <w:pPr>
              <w:rPr>
                <w:rFonts w:ascii="Arial" w:hAnsi="Arial" w:cs="Arial"/>
                <w:sz w:val="18"/>
                <w:szCs w:val="18"/>
              </w:rPr>
            </w:pPr>
          </w:p>
          <w:p w14:paraId="73E24E78" w14:textId="77777777" w:rsidR="001B15B3" w:rsidRDefault="001B15B3" w:rsidP="001B15B3">
            <w:pPr>
              <w:rPr>
                <w:rFonts w:ascii="Arial" w:hAnsi="Arial" w:cs="Arial"/>
                <w:sz w:val="18"/>
                <w:szCs w:val="18"/>
              </w:rPr>
            </w:pPr>
            <w:r>
              <w:rPr>
                <w:rFonts w:ascii="Arial" w:hAnsi="Arial" w:cs="Arial"/>
                <w:sz w:val="18"/>
                <w:szCs w:val="18"/>
              </w:rPr>
              <w:t>Analyse current and historic data to identify a target cohort of hard to reach families</w:t>
            </w:r>
          </w:p>
          <w:p w14:paraId="4BE94EB9" w14:textId="77777777" w:rsidR="001B15B3" w:rsidRDefault="001B15B3" w:rsidP="001B15B3">
            <w:pPr>
              <w:rPr>
                <w:rFonts w:ascii="Arial" w:hAnsi="Arial" w:cs="Arial"/>
                <w:sz w:val="18"/>
                <w:szCs w:val="18"/>
              </w:rPr>
            </w:pPr>
          </w:p>
          <w:p w14:paraId="507DF63C" w14:textId="77777777" w:rsidR="001B15B3" w:rsidRDefault="001B15B3" w:rsidP="001B15B3">
            <w:pPr>
              <w:rPr>
                <w:rFonts w:ascii="Arial" w:hAnsi="Arial" w:cs="Arial"/>
                <w:sz w:val="18"/>
                <w:szCs w:val="18"/>
              </w:rPr>
            </w:pPr>
            <w:r>
              <w:rPr>
                <w:rFonts w:ascii="Arial" w:hAnsi="Arial" w:cs="Arial"/>
                <w:sz w:val="18"/>
                <w:szCs w:val="18"/>
              </w:rPr>
              <w:t xml:space="preserve">Working with families identify barriers preventing ‘good attendance’ and </w:t>
            </w:r>
            <w:r>
              <w:rPr>
                <w:rFonts w:ascii="Arial" w:hAnsi="Arial" w:cs="Arial"/>
                <w:sz w:val="18"/>
                <w:szCs w:val="18"/>
              </w:rPr>
              <w:lastRenderedPageBreak/>
              <w:t>assess whether a multi-agency approach is required</w:t>
            </w:r>
          </w:p>
          <w:p w14:paraId="0B5C2C46" w14:textId="77777777" w:rsidR="001B15B3" w:rsidRDefault="001B15B3" w:rsidP="001B15B3">
            <w:pPr>
              <w:rPr>
                <w:rFonts w:ascii="Arial" w:hAnsi="Arial" w:cs="Arial"/>
                <w:sz w:val="18"/>
                <w:szCs w:val="18"/>
              </w:rPr>
            </w:pPr>
          </w:p>
          <w:p w14:paraId="38F27173" w14:textId="6A1B300D" w:rsidR="001B15B3" w:rsidRPr="002954A6" w:rsidRDefault="001B15B3" w:rsidP="001B15B3">
            <w:pPr>
              <w:rPr>
                <w:rFonts w:ascii="Arial" w:hAnsi="Arial" w:cs="Arial"/>
                <w:b/>
              </w:rPr>
            </w:pPr>
            <w:r>
              <w:rPr>
                <w:rFonts w:ascii="Arial" w:hAnsi="Arial" w:cs="Arial"/>
                <w:sz w:val="18"/>
                <w:szCs w:val="18"/>
              </w:rPr>
              <w:t xml:space="preserve">Create a personalised plan for each family addressing barriers and setting appropriate targets to improve attendance </w:t>
            </w:r>
          </w:p>
        </w:tc>
        <w:tc>
          <w:tcPr>
            <w:tcW w:w="5387" w:type="dxa"/>
          </w:tcPr>
          <w:p w14:paraId="55F77670" w14:textId="62C37574" w:rsidR="001B15B3" w:rsidRDefault="001B15B3" w:rsidP="001B15B3">
            <w:pPr>
              <w:rPr>
                <w:rFonts w:ascii="Arial" w:hAnsi="Arial" w:cs="Arial"/>
                <w:sz w:val="18"/>
                <w:szCs w:val="18"/>
              </w:rPr>
            </w:pPr>
            <w:r w:rsidRPr="00AC191B">
              <w:rPr>
                <w:rFonts w:ascii="Arial" w:hAnsi="Arial"/>
                <w:sz w:val="18"/>
              </w:rPr>
              <w:lastRenderedPageBreak/>
              <w:t xml:space="preserve">Pupils who are persistently absent are more likely to underachieve than </w:t>
            </w:r>
            <w:r w:rsidR="00AC191B" w:rsidRPr="00AC191B">
              <w:rPr>
                <w:rFonts w:ascii="Arial" w:hAnsi="Arial"/>
                <w:sz w:val="18"/>
              </w:rPr>
              <w:t>pupils with good attendance.  79</w:t>
            </w:r>
            <w:r w:rsidRPr="00AC191B">
              <w:rPr>
                <w:rFonts w:ascii="Arial" w:hAnsi="Arial"/>
                <w:sz w:val="18"/>
              </w:rPr>
              <w:t>% of pupils arrive at High Well School w</w:t>
            </w:r>
            <w:r w:rsidR="00AC191B" w:rsidRPr="00AC191B">
              <w:rPr>
                <w:rFonts w:ascii="Arial" w:hAnsi="Arial"/>
                <w:sz w:val="18"/>
              </w:rPr>
              <w:t xml:space="preserve">ith attendance classified as PA.  </w:t>
            </w:r>
          </w:p>
          <w:p w14:paraId="118784A7" w14:textId="77777777" w:rsidR="001B15B3" w:rsidRDefault="001B15B3" w:rsidP="001B15B3">
            <w:pPr>
              <w:rPr>
                <w:rFonts w:ascii="Arial" w:hAnsi="Arial" w:cs="Arial"/>
                <w:sz w:val="18"/>
                <w:szCs w:val="18"/>
              </w:rPr>
            </w:pPr>
          </w:p>
          <w:p w14:paraId="16F8A59B" w14:textId="77777777" w:rsidR="001B15B3" w:rsidRDefault="001B15B3" w:rsidP="001B15B3">
            <w:pPr>
              <w:rPr>
                <w:rFonts w:ascii="Arial" w:hAnsi="Arial" w:cs="Arial"/>
                <w:sz w:val="18"/>
                <w:szCs w:val="18"/>
              </w:rPr>
            </w:pPr>
            <w:r>
              <w:rPr>
                <w:rFonts w:ascii="Arial" w:hAnsi="Arial" w:cs="Arial"/>
                <w:sz w:val="18"/>
                <w:szCs w:val="18"/>
              </w:rPr>
              <w:t xml:space="preserve">Pupils who remain PA are less likely to achieve a range of qualifications for access to Post 16 provision and are also more likely to become NEET Post 16.  </w:t>
            </w:r>
          </w:p>
          <w:p w14:paraId="5BF5E1DB" w14:textId="77777777" w:rsidR="001B15B3" w:rsidRDefault="001B15B3" w:rsidP="001B15B3">
            <w:pPr>
              <w:rPr>
                <w:rFonts w:ascii="Arial" w:hAnsi="Arial" w:cs="Arial"/>
                <w:sz w:val="18"/>
                <w:szCs w:val="18"/>
              </w:rPr>
            </w:pPr>
          </w:p>
          <w:p w14:paraId="02E67165" w14:textId="77777777" w:rsidR="001B15B3" w:rsidRDefault="001B15B3" w:rsidP="001B15B3">
            <w:pPr>
              <w:rPr>
                <w:rFonts w:ascii="Arial" w:hAnsi="Arial" w:cs="Arial"/>
                <w:sz w:val="18"/>
                <w:szCs w:val="18"/>
              </w:rPr>
            </w:pPr>
            <w:r>
              <w:rPr>
                <w:rFonts w:ascii="Arial" w:hAnsi="Arial" w:cs="Arial"/>
                <w:sz w:val="18"/>
                <w:szCs w:val="18"/>
              </w:rPr>
              <w:t xml:space="preserve">Pupils who remain PA are less likely to have developed skills in a range of areas including, communication, confidence, self-esteem, resilience, problem-solving and life skills again reducing access to Post 16 provision and reducing the likelihood of sustaining their destinations.  </w:t>
            </w:r>
          </w:p>
          <w:p w14:paraId="5D98D335" w14:textId="77777777" w:rsidR="001B15B3" w:rsidRDefault="001B15B3" w:rsidP="001B15B3">
            <w:pPr>
              <w:rPr>
                <w:rFonts w:ascii="Arial" w:hAnsi="Arial" w:cs="Arial"/>
                <w:sz w:val="18"/>
                <w:szCs w:val="18"/>
              </w:rPr>
            </w:pPr>
          </w:p>
          <w:p w14:paraId="47F72623" w14:textId="4AEB75D7" w:rsidR="001B15B3" w:rsidRDefault="001B15B3" w:rsidP="001B15B3">
            <w:pPr>
              <w:rPr>
                <w:rFonts w:ascii="Arial" w:hAnsi="Arial" w:cs="Arial"/>
                <w:b/>
              </w:rPr>
            </w:pPr>
            <w:r>
              <w:rPr>
                <w:rFonts w:ascii="Arial" w:hAnsi="Arial" w:cs="Arial"/>
                <w:sz w:val="18"/>
                <w:szCs w:val="18"/>
              </w:rPr>
              <w:t>The benefits of attending specialist provision, including access to smaller class sizes with a high staff to pupil ratio, interventions for literacy &amp; numeracy as well as interventions for social emotional, mental health and behavioural needs are reduced if pupils are PA.</w:t>
            </w:r>
          </w:p>
        </w:tc>
        <w:tc>
          <w:tcPr>
            <w:tcW w:w="2409" w:type="dxa"/>
            <w:gridSpan w:val="2"/>
          </w:tcPr>
          <w:p w14:paraId="4614A4ED" w14:textId="77777777" w:rsidR="001B15B3" w:rsidRDefault="001B15B3" w:rsidP="001B15B3">
            <w:pPr>
              <w:rPr>
                <w:rFonts w:ascii="Arial" w:hAnsi="Arial" w:cs="Arial"/>
                <w:sz w:val="18"/>
                <w:szCs w:val="18"/>
              </w:rPr>
            </w:pPr>
            <w:r>
              <w:rPr>
                <w:rFonts w:ascii="Arial" w:hAnsi="Arial" w:cs="Arial"/>
                <w:sz w:val="18"/>
                <w:szCs w:val="18"/>
              </w:rPr>
              <w:t>LQ</w:t>
            </w:r>
          </w:p>
          <w:p w14:paraId="2108008D" w14:textId="77777777" w:rsidR="001B15B3" w:rsidRDefault="001B15B3" w:rsidP="001B15B3">
            <w:pPr>
              <w:rPr>
                <w:rFonts w:ascii="Arial" w:hAnsi="Arial" w:cs="Arial"/>
                <w:sz w:val="18"/>
                <w:szCs w:val="18"/>
              </w:rPr>
            </w:pPr>
            <w:r>
              <w:rPr>
                <w:rFonts w:ascii="Arial" w:hAnsi="Arial" w:cs="Arial"/>
                <w:sz w:val="18"/>
                <w:szCs w:val="18"/>
              </w:rPr>
              <w:t>BC</w:t>
            </w:r>
          </w:p>
          <w:p w14:paraId="4B09DCA4" w14:textId="77777777" w:rsidR="001B15B3" w:rsidRDefault="001B15B3" w:rsidP="001B15B3">
            <w:pPr>
              <w:rPr>
                <w:rFonts w:ascii="Arial" w:hAnsi="Arial" w:cs="Arial"/>
                <w:sz w:val="18"/>
                <w:szCs w:val="18"/>
              </w:rPr>
            </w:pPr>
            <w:r>
              <w:rPr>
                <w:rFonts w:ascii="Arial" w:hAnsi="Arial" w:cs="Arial"/>
                <w:sz w:val="18"/>
                <w:szCs w:val="18"/>
              </w:rPr>
              <w:t>SS</w:t>
            </w:r>
          </w:p>
          <w:p w14:paraId="54625AFD" w14:textId="77777777" w:rsidR="001B15B3" w:rsidRDefault="001B15B3" w:rsidP="001B15B3">
            <w:pPr>
              <w:rPr>
                <w:rFonts w:ascii="Arial" w:hAnsi="Arial" w:cs="Arial"/>
                <w:sz w:val="18"/>
                <w:szCs w:val="18"/>
              </w:rPr>
            </w:pPr>
            <w:r>
              <w:rPr>
                <w:rFonts w:ascii="Arial" w:hAnsi="Arial" w:cs="Arial"/>
                <w:sz w:val="18"/>
                <w:szCs w:val="18"/>
              </w:rPr>
              <w:t>EWO</w:t>
            </w:r>
          </w:p>
          <w:p w14:paraId="6F7EF2FD" w14:textId="5C498CD3" w:rsidR="001B15B3" w:rsidRPr="002954A6" w:rsidRDefault="001B15B3" w:rsidP="001B15B3">
            <w:pPr>
              <w:rPr>
                <w:rFonts w:ascii="Arial" w:hAnsi="Arial" w:cs="Arial"/>
                <w:b/>
              </w:rPr>
            </w:pPr>
            <w:r>
              <w:rPr>
                <w:rFonts w:ascii="Arial" w:hAnsi="Arial" w:cs="Arial"/>
                <w:sz w:val="18"/>
                <w:szCs w:val="18"/>
              </w:rPr>
              <w:t>Class Teams</w:t>
            </w:r>
          </w:p>
        </w:tc>
        <w:tc>
          <w:tcPr>
            <w:tcW w:w="2552" w:type="dxa"/>
            <w:gridSpan w:val="2"/>
          </w:tcPr>
          <w:p w14:paraId="0CAC7098" w14:textId="77777777" w:rsidR="001B15B3" w:rsidRDefault="001B15B3" w:rsidP="001B15B3">
            <w:pPr>
              <w:rPr>
                <w:rFonts w:ascii="Arial" w:hAnsi="Arial" w:cs="Arial"/>
                <w:sz w:val="18"/>
                <w:szCs w:val="18"/>
              </w:rPr>
            </w:pPr>
            <w:r>
              <w:rPr>
                <w:rFonts w:ascii="Arial" w:hAnsi="Arial" w:cs="Arial"/>
                <w:sz w:val="18"/>
                <w:szCs w:val="18"/>
              </w:rPr>
              <w:t>Fortnightly with through meetings with EWO &amp; Attendance Officer</w:t>
            </w:r>
          </w:p>
          <w:p w14:paraId="4E6826F3" w14:textId="77777777" w:rsidR="001B15B3" w:rsidRDefault="001B15B3" w:rsidP="001B15B3">
            <w:pPr>
              <w:rPr>
                <w:rFonts w:ascii="Arial" w:hAnsi="Arial" w:cs="Arial"/>
                <w:sz w:val="18"/>
                <w:szCs w:val="18"/>
              </w:rPr>
            </w:pPr>
            <w:r>
              <w:rPr>
                <w:rFonts w:ascii="Arial" w:hAnsi="Arial" w:cs="Arial"/>
                <w:sz w:val="18"/>
                <w:szCs w:val="18"/>
              </w:rPr>
              <w:t>Half termly in data collections</w:t>
            </w:r>
          </w:p>
          <w:p w14:paraId="0CAB06CE" w14:textId="77777777" w:rsidR="001B15B3" w:rsidRDefault="001B15B3" w:rsidP="001B15B3">
            <w:pPr>
              <w:rPr>
                <w:rFonts w:ascii="Arial" w:hAnsi="Arial" w:cs="Arial"/>
                <w:sz w:val="18"/>
                <w:szCs w:val="18"/>
              </w:rPr>
            </w:pPr>
            <w:r>
              <w:rPr>
                <w:rFonts w:ascii="Arial" w:hAnsi="Arial" w:cs="Arial"/>
                <w:sz w:val="18"/>
                <w:szCs w:val="18"/>
              </w:rPr>
              <w:t>Termly through reporting to GB</w:t>
            </w:r>
          </w:p>
          <w:p w14:paraId="743CD1C9" w14:textId="77777777" w:rsidR="001B15B3" w:rsidRPr="00262114" w:rsidRDefault="001B15B3" w:rsidP="001B15B3">
            <w:pPr>
              <w:rPr>
                <w:rFonts w:ascii="Arial" w:hAnsi="Arial" w:cs="Arial"/>
                <w:b/>
              </w:rPr>
            </w:pPr>
          </w:p>
        </w:tc>
      </w:tr>
      <w:tr w:rsidR="00AC191B" w:rsidRPr="002954A6" w14:paraId="66457A6E" w14:textId="77777777" w:rsidTr="0041345F">
        <w:tc>
          <w:tcPr>
            <w:tcW w:w="12469" w:type="dxa"/>
            <w:gridSpan w:val="7"/>
            <w:tcMar>
              <w:top w:w="57" w:type="dxa"/>
              <w:bottom w:w="57" w:type="dxa"/>
            </w:tcMar>
          </w:tcPr>
          <w:p w14:paraId="283C119A" w14:textId="0671BBDD" w:rsidR="00AC191B" w:rsidRDefault="00AC191B" w:rsidP="00AC191B">
            <w:pPr>
              <w:ind w:left="10080"/>
              <w:rPr>
                <w:rFonts w:ascii="Arial" w:hAnsi="Arial" w:cs="Arial"/>
                <w:sz w:val="18"/>
                <w:szCs w:val="18"/>
              </w:rPr>
            </w:pPr>
            <w:r w:rsidRPr="002954A6">
              <w:rPr>
                <w:rFonts w:ascii="Arial" w:hAnsi="Arial" w:cs="Arial"/>
                <w:b/>
              </w:rPr>
              <w:lastRenderedPageBreak/>
              <w:t>Total budgeted cost</w:t>
            </w:r>
          </w:p>
        </w:tc>
        <w:tc>
          <w:tcPr>
            <w:tcW w:w="2552" w:type="dxa"/>
            <w:gridSpan w:val="2"/>
          </w:tcPr>
          <w:p w14:paraId="237BFA7E" w14:textId="5440D01F" w:rsidR="00AC191B" w:rsidRDefault="00AC191B" w:rsidP="001B15B3">
            <w:pPr>
              <w:rPr>
                <w:rFonts w:ascii="Arial" w:hAnsi="Arial" w:cs="Arial"/>
                <w:sz w:val="18"/>
                <w:szCs w:val="18"/>
              </w:rPr>
            </w:pPr>
            <w:r>
              <w:rPr>
                <w:rFonts w:ascii="Arial" w:hAnsi="Arial" w:cs="Arial"/>
                <w:sz w:val="18"/>
                <w:szCs w:val="18"/>
              </w:rPr>
              <w:t>£22,390</w:t>
            </w:r>
          </w:p>
        </w:tc>
      </w:tr>
      <w:tr w:rsidR="004E6230" w:rsidRPr="002954A6" w14:paraId="243621D4" w14:textId="77777777" w:rsidTr="008804ED">
        <w:tc>
          <w:tcPr>
            <w:tcW w:w="2263" w:type="dxa"/>
            <w:gridSpan w:val="2"/>
            <w:tcMar>
              <w:top w:w="57" w:type="dxa"/>
              <w:bottom w:w="57" w:type="dxa"/>
            </w:tcMar>
          </w:tcPr>
          <w:p w14:paraId="5ADEDA45" w14:textId="1ED10BCE" w:rsidR="004E6230" w:rsidRDefault="004E6230" w:rsidP="004E6230">
            <w:pPr>
              <w:rPr>
                <w:rFonts w:ascii="Arial" w:hAnsi="Arial" w:cs="Arial"/>
                <w:sz w:val="18"/>
                <w:szCs w:val="18"/>
              </w:rPr>
            </w:pPr>
            <w:r w:rsidRPr="002954A6">
              <w:rPr>
                <w:rFonts w:ascii="Arial" w:hAnsi="Arial" w:cs="Arial"/>
                <w:b/>
              </w:rPr>
              <w:t>Desired outcome</w:t>
            </w:r>
          </w:p>
        </w:tc>
        <w:tc>
          <w:tcPr>
            <w:tcW w:w="2410" w:type="dxa"/>
            <w:gridSpan w:val="2"/>
          </w:tcPr>
          <w:p w14:paraId="32686B00" w14:textId="54BE9E6C" w:rsidR="004E6230" w:rsidRDefault="004E6230" w:rsidP="004E6230">
            <w:pPr>
              <w:rPr>
                <w:rFonts w:ascii="Arial" w:hAnsi="Arial" w:cs="Arial"/>
                <w:sz w:val="18"/>
                <w:szCs w:val="18"/>
              </w:rPr>
            </w:pPr>
            <w:r w:rsidRPr="002954A6">
              <w:rPr>
                <w:rFonts w:ascii="Arial" w:hAnsi="Arial" w:cs="Arial"/>
                <w:b/>
              </w:rPr>
              <w:t>Chosen action/approach</w:t>
            </w:r>
          </w:p>
        </w:tc>
        <w:tc>
          <w:tcPr>
            <w:tcW w:w="5387" w:type="dxa"/>
          </w:tcPr>
          <w:p w14:paraId="6ADDA1FC" w14:textId="2FD0851B" w:rsidR="004E6230" w:rsidRPr="00AC0E38" w:rsidRDefault="004E6230" w:rsidP="004E6230">
            <w:pPr>
              <w:rPr>
                <w:rFonts w:ascii="Arial" w:hAnsi="Arial"/>
                <w:sz w:val="18"/>
                <w:highlight w:val="yellow"/>
              </w:rPr>
            </w:pPr>
            <w:r>
              <w:rPr>
                <w:rFonts w:ascii="Arial" w:hAnsi="Arial" w:cs="Arial"/>
                <w:b/>
              </w:rPr>
              <w:t>What is the evidence and</w:t>
            </w:r>
            <w:r w:rsidRPr="002954A6">
              <w:rPr>
                <w:rFonts w:ascii="Arial" w:hAnsi="Arial" w:cs="Arial"/>
                <w:b/>
              </w:rPr>
              <w:t xml:space="preserve"> rationale for this choice?</w:t>
            </w:r>
          </w:p>
        </w:tc>
        <w:tc>
          <w:tcPr>
            <w:tcW w:w="2409" w:type="dxa"/>
            <w:gridSpan w:val="2"/>
          </w:tcPr>
          <w:p w14:paraId="539C2939" w14:textId="6D8F178D" w:rsidR="004E6230" w:rsidRDefault="004E6230" w:rsidP="004E6230">
            <w:pPr>
              <w:rPr>
                <w:rFonts w:ascii="Arial" w:hAnsi="Arial" w:cs="Arial"/>
                <w:sz w:val="18"/>
                <w:szCs w:val="18"/>
              </w:rPr>
            </w:pPr>
            <w:r w:rsidRPr="002954A6">
              <w:rPr>
                <w:rFonts w:ascii="Arial" w:hAnsi="Arial" w:cs="Arial"/>
                <w:b/>
              </w:rPr>
              <w:t>Staff lead</w:t>
            </w:r>
          </w:p>
        </w:tc>
        <w:tc>
          <w:tcPr>
            <w:tcW w:w="2552" w:type="dxa"/>
            <w:gridSpan w:val="2"/>
          </w:tcPr>
          <w:p w14:paraId="28E6401B" w14:textId="258765A6" w:rsidR="004E6230" w:rsidRDefault="004E6230" w:rsidP="004E6230">
            <w:pPr>
              <w:rPr>
                <w:rFonts w:ascii="Arial" w:hAnsi="Arial" w:cs="Arial"/>
                <w:sz w:val="18"/>
                <w:szCs w:val="18"/>
              </w:rPr>
            </w:pPr>
            <w:r w:rsidRPr="00262114">
              <w:rPr>
                <w:rFonts w:ascii="Arial" w:hAnsi="Arial" w:cs="Arial"/>
                <w:b/>
              </w:rPr>
              <w:t>When will you review implementation?</w:t>
            </w:r>
          </w:p>
        </w:tc>
      </w:tr>
      <w:tr w:rsidR="004E6230" w:rsidRPr="002954A6" w14:paraId="5465DEA9" w14:textId="77777777" w:rsidTr="008804ED">
        <w:tc>
          <w:tcPr>
            <w:tcW w:w="2263" w:type="dxa"/>
            <w:gridSpan w:val="2"/>
            <w:tcMar>
              <w:top w:w="57" w:type="dxa"/>
              <w:bottom w:w="57" w:type="dxa"/>
            </w:tcMar>
          </w:tcPr>
          <w:p w14:paraId="4074E222" w14:textId="4A59D4C5" w:rsidR="00B861F8" w:rsidRDefault="00B861F8" w:rsidP="004E6230">
            <w:pPr>
              <w:rPr>
                <w:rFonts w:ascii="Arial" w:hAnsi="Arial" w:cs="Arial"/>
                <w:sz w:val="18"/>
                <w:szCs w:val="18"/>
              </w:rPr>
            </w:pPr>
            <w:r>
              <w:rPr>
                <w:rFonts w:ascii="Arial" w:hAnsi="Arial" w:cs="Arial"/>
                <w:sz w:val="18"/>
                <w:szCs w:val="18"/>
              </w:rPr>
              <w:t xml:space="preserve">Year 11 pupils have experienced taster courses in a range of subject areas in order to make informed choices for Post 16 provision </w:t>
            </w:r>
          </w:p>
          <w:p w14:paraId="01BE4A7B" w14:textId="77777777" w:rsidR="00636FCD" w:rsidRDefault="00636FCD" w:rsidP="004E6230">
            <w:pPr>
              <w:rPr>
                <w:rFonts w:ascii="Arial" w:hAnsi="Arial" w:cs="Arial"/>
                <w:sz w:val="18"/>
                <w:szCs w:val="18"/>
              </w:rPr>
            </w:pPr>
          </w:p>
          <w:p w14:paraId="7C3C0B93" w14:textId="2694FDC4" w:rsidR="00636FCD" w:rsidRDefault="00636FCD" w:rsidP="004E6230">
            <w:pPr>
              <w:rPr>
                <w:rFonts w:ascii="Arial" w:hAnsi="Arial" w:cs="Arial"/>
                <w:sz w:val="18"/>
                <w:szCs w:val="18"/>
              </w:rPr>
            </w:pPr>
            <w:r>
              <w:rPr>
                <w:rFonts w:ascii="Arial" w:hAnsi="Arial" w:cs="Arial"/>
                <w:sz w:val="18"/>
                <w:szCs w:val="18"/>
              </w:rPr>
              <w:t>Year 11 pupils have experienced life at college and understand the rules and expectations and have experienced these on a weekly basis</w:t>
            </w:r>
          </w:p>
          <w:p w14:paraId="73447922" w14:textId="724655D2" w:rsidR="00636FCD" w:rsidRDefault="00636FCD" w:rsidP="004E6230">
            <w:pPr>
              <w:rPr>
                <w:rFonts w:ascii="Arial" w:hAnsi="Arial" w:cs="Arial"/>
                <w:sz w:val="18"/>
                <w:szCs w:val="18"/>
              </w:rPr>
            </w:pPr>
          </w:p>
          <w:p w14:paraId="5F1419C0" w14:textId="77777777" w:rsidR="00B861F8" w:rsidRDefault="00B861F8" w:rsidP="004E6230">
            <w:pPr>
              <w:rPr>
                <w:rFonts w:ascii="Arial" w:hAnsi="Arial" w:cs="Arial"/>
                <w:sz w:val="18"/>
                <w:szCs w:val="18"/>
              </w:rPr>
            </w:pPr>
          </w:p>
          <w:p w14:paraId="25E971A4" w14:textId="2A6DE521" w:rsidR="004E6230" w:rsidRDefault="004E6230" w:rsidP="004E6230">
            <w:pPr>
              <w:rPr>
                <w:rFonts w:ascii="Arial" w:hAnsi="Arial" w:cs="Arial"/>
                <w:sz w:val="18"/>
                <w:szCs w:val="18"/>
              </w:rPr>
            </w:pPr>
            <w:r>
              <w:rPr>
                <w:rFonts w:ascii="Arial" w:hAnsi="Arial" w:cs="Arial"/>
                <w:sz w:val="18"/>
                <w:szCs w:val="18"/>
              </w:rPr>
              <w:t>All Year 11 pupils have secured Post 16 provision appropriate to their interests and needs</w:t>
            </w:r>
          </w:p>
          <w:p w14:paraId="54FBF6F1" w14:textId="613D4ED5" w:rsidR="004E6230" w:rsidRDefault="004E6230" w:rsidP="004E6230">
            <w:pPr>
              <w:rPr>
                <w:rFonts w:ascii="Arial" w:hAnsi="Arial" w:cs="Arial"/>
                <w:sz w:val="18"/>
                <w:szCs w:val="18"/>
              </w:rPr>
            </w:pPr>
          </w:p>
          <w:p w14:paraId="0141815C" w14:textId="77777777" w:rsidR="004E6230" w:rsidRDefault="004E6230" w:rsidP="004E6230">
            <w:pPr>
              <w:rPr>
                <w:rFonts w:ascii="Arial" w:hAnsi="Arial" w:cs="Arial"/>
                <w:sz w:val="18"/>
                <w:szCs w:val="18"/>
              </w:rPr>
            </w:pPr>
          </w:p>
          <w:p w14:paraId="07B95ABA" w14:textId="08062A48" w:rsidR="004E6230" w:rsidRDefault="004E6230" w:rsidP="004E6230">
            <w:pPr>
              <w:rPr>
                <w:rFonts w:ascii="Arial" w:hAnsi="Arial" w:cs="Arial"/>
                <w:sz w:val="18"/>
                <w:szCs w:val="18"/>
              </w:rPr>
            </w:pPr>
            <w:r>
              <w:rPr>
                <w:rFonts w:ascii="Arial" w:hAnsi="Arial" w:cs="Arial"/>
                <w:sz w:val="18"/>
                <w:szCs w:val="18"/>
              </w:rPr>
              <w:t>Reduction in the number of pupils classified as NEET compared to 2017/18 &amp; 18/19</w:t>
            </w:r>
          </w:p>
          <w:p w14:paraId="6CDA433F" w14:textId="77777777" w:rsidR="004E6230" w:rsidRDefault="004E6230" w:rsidP="004E6230">
            <w:pPr>
              <w:rPr>
                <w:rFonts w:ascii="Arial" w:hAnsi="Arial" w:cs="Arial"/>
                <w:sz w:val="18"/>
                <w:szCs w:val="18"/>
              </w:rPr>
            </w:pPr>
          </w:p>
          <w:p w14:paraId="0C52B223" w14:textId="77777777" w:rsidR="004E6230" w:rsidRDefault="004E6230" w:rsidP="004E6230">
            <w:pPr>
              <w:rPr>
                <w:rFonts w:ascii="Arial" w:hAnsi="Arial" w:cs="Arial"/>
                <w:sz w:val="18"/>
                <w:szCs w:val="18"/>
              </w:rPr>
            </w:pPr>
          </w:p>
          <w:p w14:paraId="5B88B211" w14:textId="77777777" w:rsidR="004E6230" w:rsidRDefault="004E6230" w:rsidP="004E6230">
            <w:pPr>
              <w:rPr>
                <w:rFonts w:ascii="Arial" w:hAnsi="Arial" w:cs="Arial"/>
                <w:sz w:val="18"/>
                <w:szCs w:val="18"/>
              </w:rPr>
            </w:pPr>
          </w:p>
          <w:p w14:paraId="26242FB6" w14:textId="77777777" w:rsidR="004E6230" w:rsidRDefault="004E6230" w:rsidP="004E6230">
            <w:pPr>
              <w:rPr>
                <w:rFonts w:ascii="Arial" w:hAnsi="Arial" w:cs="Arial"/>
                <w:sz w:val="18"/>
                <w:szCs w:val="18"/>
              </w:rPr>
            </w:pPr>
          </w:p>
          <w:p w14:paraId="5547246B" w14:textId="77777777" w:rsidR="004E6230" w:rsidRDefault="004E6230" w:rsidP="004E6230">
            <w:pPr>
              <w:rPr>
                <w:rFonts w:ascii="Arial" w:hAnsi="Arial" w:cs="Arial"/>
                <w:sz w:val="18"/>
                <w:szCs w:val="18"/>
              </w:rPr>
            </w:pPr>
          </w:p>
          <w:p w14:paraId="254D0BC4" w14:textId="77777777" w:rsidR="004E6230" w:rsidRDefault="004E6230" w:rsidP="004E6230">
            <w:pPr>
              <w:rPr>
                <w:rFonts w:ascii="Arial" w:hAnsi="Arial" w:cs="Arial"/>
                <w:sz w:val="18"/>
                <w:szCs w:val="18"/>
              </w:rPr>
            </w:pPr>
          </w:p>
          <w:p w14:paraId="17C93174" w14:textId="77777777" w:rsidR="004E6230" w:rsidRDefault="004E6230" w:rsidP="004E6230">
            <w:pPr>
              <w:rPr>
                <w:rFonts w:ascii="Arial" w:hAnsi="Arial" w:cs="Arial"/>
                <w:sz w:val="18"/>
                <w:szCs w:val="18"/>
              </w:rPr>
            </w:pPr>
          </w:p>
          <w:p w14:paraId="1C7ADB0D" w14:textId="77777777" w:rsidR="004E6230" w:rsidRDefault="004E6230" w:rsidP="004E6230">
            <w:pPr>
              <w:rPr>
                <w:rFonts w:ascii="Arial" w:hAnsi="Arial" w:cs="Arial"/>
                <w:sz w:val="18"/>
                <w:szCs w:val="18"/>
              </w:rPr>
            </w:pPr>
          </w:p>
          <w:p w14:paraId="30324622" w14:textId="77777777" w:rsidR="004E6230" w:rsidRDefault="004E6230" w:rsidP="004E6230">
            <w:pPr>
              <w:rPr>
                <w:rFonts w:ascii="Arial" w:hAnsi="Arial" w:cs="Arial"/>
                <w:sz w:val="18"/>
                <w:szCs w:val="18"/>
              </w:rPr>
            </w:pPr>
          </w:p>
          <w:p w14:paraId="13B959F9" w14:textId="77777777" w:rsidR="004E6230" w:rsidRDefault="004E6230" w:rsidP="004E6230">
            <w:pPr>
              <w:rPr>
                <w:rFonts w:ascii="Arial" w:hAnsi="Arial" w:cs="Arial"/>
                <w:sz w:val="18"/>
                <w:szCs w:val="18"/>
              </w:rPr>
            </w:pPr>
          </w:p>
          <w:p w14:paraId="48BD7435" w14:textId="77777777" w:rsidR="004E6230" w:rsidRDefault="004E6230" w:rsidP="004E6230">
            <w:pPr>
              <w:rPr>
                <w:rFonts w:ascii="Arial" w:hAnsi="Arial" w:cs="Arial"/>
                <w:sz w:val="18"/>
                <w:szCs w:val="18"/>
              </w:rPr>
            </w:pPr>
          </w:p>
          <w:p w14:paraId="271FEB6C" w14:textId="77777777" w:rsidR="004E6230" w:rsidRDefault="004E6230" w:rsidP="004E6230">
            <w:pPr>
              <w:rPr>
                <w:rFonts w:ascii="Arial" w:hAnsi="Arial" w:cs="Arial"/>
                <w:sz w:val="18"/>
                <w:szCs w:val="18"/>
              </w:rPr>
            </w:pPr>
          </w:p>
          <w:p w14:paraId="0E9763BB" w14:textId="77777777" w:rsidR="004E6230" w:rsidRDefault="004E6230" w:rsidP="004E6230">
            <w:pPr>
              <w:rPr>
                <w:rFonts w:ascii="Arial" w:hAnsi="Arial" w:cs="Arial"/>
                <w:sz w:val="18"/>
                <w:szCs w:val="18"/>
              </w:rPr>
            </w:pPr>
          </w:p>
          <w:p w14:paraId="60D9BA13" w14:textId="77777777" w:rsidR="004E6230" w:rsidRDefault="004E6230" w:rsidP="004E6230">
            <w:pPr>
              <w:rPr>
                <w:rFonts w:ascii="Arial" w:hAnsi="Arial" w:cs="Arial"/>
                <w:sz w:val="18"/>
                <w:szCs w:val="18"/>
              </w:rPr>
            </w:pPr>
          </w:p>
          <w:p w14:paraId="1BC44D23" w14:textId="77777777" w:rsidR="004E6230" w:rsidRDefault="004E6230" w:rsidP="004E6230">
            <w:pPr>
              <w:rPr>
                <w:rFonts w:ascii="Arial" w:hAnsi="Arial" w:cs="Arial"/>
                <w:sz w:val="18"/>
                <w:szCs w:val="18"/>
              </w:rPr>
            </w:pPr>
          </w:p>
          <w:p w14:paraId="54CFF036" w14:textId="77777777" w:rsidR="004E6230" w:rsidRDefault="004E6230" w:rsidP="004E6230">
            <w:pPr>
              <w:rPr>
                <w:rFonts w:ascii="Arial" w:hAnsi="Arial" w:cs="Arial"/>
                <w:sz w:val="18"/>
                <w:szCs w:val="18"/>
              </w:rPr>
            </w:pPr>
          </w:p>
          <w:p w14:paraId="0B89D2D8" w14:textId="77777777" w:rsidR="004E6230" w:rsidRPr="002954A6" w:rsidRDefault="004E6230" w:rsidP="004E6230">
            <w:pPr>
              <w:rPr>
                <w:rFonts w:ascii="Arial" w:hAnsi="Arial" w:cs="Arial"/>
                <w:b/>
              </w:rPr>
            </w:pPr>
          </w:p>
        </w:tc>
        <w:tc>
          <w:tcPr>
            <w:tcW w:w="2410" w:type="dxa"/>
            <w:gridSpan w:val="2"/>
          </w:tcPr>
          <w:p w14:paraId="1625E1CE" w14:textId="0C269D80" w:rsidR="00B861F8" w:rsidRDefault="00B861F8" w:rsidP="00B861F8">
            <w:pPr>
              <w:contextualSpacing/>
              <w:rPr>
                <w:rFonts w:ascii="Arial" w:hAnsi="Arial" w:cs="Arial"/>
                <w:sz w:val="18"/>
                <w:szCs w:val="18"/>
              </w:rPr>
            </w:pPr>
            <w:r>
              <w:rPr>
                <w:rFonts w:ascii="Arial" w:hAnsi="Arial" w:cs="Arial"/>
                <w:sz w:val="18"/>
                <w:szCs w:val="18"/>
              </w:rPr>
              <w:t>U</w:t>
            </w:r>
            <w:r w:rsidRPr="00B861F8">
              <w:rPr>
                <w:rFonts w:ascii="Arial" w:hAnsi="Arial" w:cs="Arial"/>
                <w:sz w:val="18"/>
                <w:szCs w:val="18"/>
              </w:rPr>
              <w:t xml:space="preserve">ndertake strategic meetings with </w:t>
            </w:r>
            <w:r>
              <w:rPr>
                <w:rFonts w:ascii="Arial" w:hAnsi="Arial" w:cs="Arial"/>
                <w:sz w:val="18"/>
                <w:szCs w:val="18"/>
              </w:rPr>
              <w:t>Wakefield College</w:t>
            </w:r>
            <w:r w:rsidRPr="00B861F8">
              <w:rPr>
                <w:rFonts w:ascii="Arial" w:hAnsi="Arial" w:cs="Arial"/>
                <w:sz w:val="18"/>
                <w:szCs w:val="18"/>
              </w:rPr>
              <w:t xml:space="preserve"> to establish a </w:t>
            </w:r>
            <w:r>
              <w:rPr>
                <w:rFonts w:ascii="Arial" w:hAnsi="Arial" w:cs="Arial"/>
                <w:sz w:val="18"/>
                <w:szCs w:val="18"/>
              </w:rPr>
              <w:t>partnership working model to engage with pupils from High Well prior to applying for and entering Post 16 provision at Wakefield College</w:t>
            </w:r>
          </w:p>
          <w:p w14:paraId="36F23F7E" w14:textId="77777777" w:rsidR="00B861F8" w:rsidRPr="00B861F8" w:rsidRDefault="00B861F8" w:rsidP="00B861F8">
            <w:pPr>
              <w:contextualSpacing/>
              <w:rPr>
                <w:rFonts w:ascii="Arial" w:hAnsi="Arial" w:cs="Arial"/>
                <w:sz w:val="18"/>
                <w:szCs w:val="18"/>
              </w:rPr>
            </w:pPr>
          </w:p>
          <w:p w14:paraId="2BF75FBC" w14:textId="090D0E80" w:rsidR="00B861F8" w:rsidRPr="00B861F8" w:rsidRDefault="00B861F8" w:rsidP="00B861F8">
            <w:pPr>
              <w:contextualSpacing/>
              <w:rPr>
                <w:rFonts w:ascii="Arial" w:hAnsi="Arial" w:cs="Arial"/>
                <w:sz w:val="18"/>
                <w:szCs w:val="18"/>
              </w:rPr>
            </w:pPr>
            <w:r w:rsidRPr="00B861F8">
              <w:rPr>
                <w:rFonts w:ascii="Arial" w:hAnsi="Arial" w:cs="Arial"/>
                <w:sz w:val="18"/>
                <w:szCs w:val="18"/>
              </w:rPr>
              <w:t>To provide mutual professional support to develop a curriculum and deliv</w:t>
            </w:r>
            <w:r w:rsidR="00AC191B">
              <w:rPr>
                <w:rFonts w:ascii="Arial" w:hAnsi="Arial" w:cs="Arial"/>
                <w:sz w:val="18"/>
                <w:szCs w:val="18"/>
              </w:rPr>
              <w:t>ery model which meets our pupil</w:t>
            </w:r>
            <w:r w:rsidRPr="00B861F8">
              <w:rPr>
                <w:rFonts w:ascii="Arial" w:hAnsi="Arial" w:cs="Arial"/>
                <w:sz w:val="18"/>
                <w:szCs w:val="18"/>
              </w:rPr>
              <w:t>s</w:t>
            </w:r>
            <w:r w:rsidR="00AC191B">
              <w:rPr>
                <w:rFonts w:ascii="Arial" w:hAnsi="Arial" w:cs="Arial"/>
                <w:sz w:val="18"/>
                <w:szCs w:val="18"/>
              </w:rPr>
              <w:t>’</w:t>
            </w:r>
            <w:r w:rsidRPr="00B861F8">
              <w:rPr>
                <w:rFonts w:ascii="Arial" w:hAnsi="Arial" w:cs="Arial"/>
                <w:sz w:val="18"/>
                <w:szCs w:val="18"/>
              </w:rPr>
              <w:t xml:space="preserve"> needs. </w:t>
            </w:r>
          </w:p>
          <w:p w14:paraId="4C2081F1" w14:textId="77777777" w:rsidR="00B861F8" w:rsidRDefault="00B861F8" w:rsidP="004E6230">
            <w:pPr>
              <w:pStyle w:val="Default"/>
              <w:rPr>
                <w:sz w:val="18"/>
                <w:szCs w:val="18"/>
              </w:rPr>
            </w:pPr>
          </w:p>
          <w:p w14:paraId="5621DA1F" w14:textId="694FD4FA" w:rsidR="004E6230" w:rsidRDefault="004E6230" w:rsidP="004E6230">
            <w:pPr>
              <w:pStyle w:val="Default"/>
              <w:rPr>
                <w:sz w:val="18"/>
                <w:szCs w:val="18"/>
              </w:rPr>
            </w:pPr>
            <w:r>
              <w:rPr>
                <w:sz w:val="18"/>
                <w:szCs w:val="18"/>
              </w:rPr>
              <w:t>Commission transition course in conjunction with Wakefield College for Year 11 pupils at High Well 1 day per week for 2 terms</w:t>
            </w:r>
          </w:p>
          <w:p w14:paraId="54F1ECCF" w14:textId="77777777" w:rsidR="00AC191B" w:rsidRDefault="00AC191B" w:rsidP="004E6230">
            <w:pPr>
              <w:pStyle w:val="Default"/>
              <w:rPr>
                <w:sz w:val="18"/>
                <w:szCs w:val="18"/>
              </w:rPr>
            </w:pPr>
          </w:p>
          <w:p w14:paraId="6016B6C3" w14:textId="6547FDD1" w:rsidR="00AC191B" w:rsidRDefault="00AC191B" w:rsidP="004E6230">
            <w:pPr>
              <w:pStyle w:val="Default"/>
              <w:rPr>
                <w:sz w:val="18"/>
                <w:szCs w:val="18"/>
              </w:rPr>
            </w:pPr>
            <w:r>
              <w:rPr>
                <w:sz w:val="18"/>
                <w:szCs w:val="18"/>
              </w:rPr>
              <w:t xml:space="preserve">Timetable staffing to allow sufficient staff to support at Wakefield College 1 day per week as well as provide capacity at High Well for any who do not participate so that the curriculum can still be delivered.  </w:t>
            </w:r>
          </w:p>
          <w:p w14:paraId="16B37041" w14:textId="77777777" w:rsidR="00AC191B" w:rsidRDefault="00AC191B" w:rsidP="004E6230">
            <w:pPr>
              <w:pStyle w:val="Default"/>
              <w:rPr>
                <w:sz w:val="18"/>
                <w:szCs w:val="18"/>
              </w:rPr>
            </w:pPr>
          </w:p>
          <w:p w14:paraId="490C5D0B" w14:textId="77777777" w:rsidR="004E6230" w:rsidRDefault="004E6230" w:rsidP="004E6230">
            <w:pPr>
              <w:pStyle w:val="Default"/>
              <w:rPr>
                <w:sz w:val="18"/>
                <w:szCs w:val="18"/>
              </w:rPr>
            </w:pPr>
          </w:p>
          <w:p w14:paraId="7A5A58CB" w14:textId="77777777" w:rsidR="004E6230" w:rsidRDefault="004E6230" w:rsidP="004E6230">
            <w:pPr>
              <w:pStyle w:val="Default"/>
              <w:rPr>
                <w:sz w:val="18"/>
                <w:szCs w:val="18"/>
              </w:rPr>
            </w:pPr>
          </w:p>
          <w:p w14:paraId="36AA666B" w14:textId="77777777" w:rsidR="004E6230" w:rsidRDefault="004E6230" w:rsidP="004E6230">
            <w:pPr>
              <w:pStyle w:val="Default"/>
              <w:rPr>
                <w:sz w:val="18"/>
                <w:szCs w:val="18"/>
              </w:rPr>
            </w:pPr>
          </w:p>
          <w:p w14:paraId="4227EA6B" w14:textId="77777777" w:rsidR="004E6230" w:rsidRDefault="004E6230" w:rsidP="004E6230">
            <w:pPr>
              <w:pStyle w:val="Default"/>
              <w:rPr>
                <w:sz w:val="18"/>
                <w:szCs w:val="18"/>
              </w:rPr>
            </w:pPr>
          </w:p>
          <w:p w14:paraId="0F85487F" w14:textId="77777777" w:rsidR="004E6230" w:rsidRDefault="004E6230" w:rsidP="004E6230">
            <w:pPr>
              <w:pStyle w:val="Default"/>
              <w:rPr>
                <w:sz w:val="18"/>
                <w:szCs w:val="18"/>
              </w:rPr>
            </w:pPr>
          </w:p>
          <w:p w14:paraId="7CF804A3" w14:textId="77777777" w:rsidR="004E6230" w:rsidRDefault="004E6230" w:rsidP="004E6230">
            <w:pPr>
              <w:pStyle w:val="Default"/>
              <w:rPr>
                <w:sz w:val="18"/>
                <w:szCs w:val="18"/>
              </w:rPr>
            </w:pPr>
          </w:p>
          <w:p w14:paraId="6BB9AD0D" w14:textId="77777777" w:rsidR="004E6230" w:rsidRDefault="004E6230" w:rsidP="004E6230">
            <w:pPr>
              <w:pStyle w:val="Default"/>
              <w:rPr>
                <w:sz w:val="18"/>
                <w:szCs w:val="18"/>
              </w:rPr>
            </w:pPr>
          </w:p>
          <w:p w14:paraId="4D30CB1A" w14:textId="77777777" w:rsidR="004E6230" w:rsidRDefault="004E6230" w:rsidP="004E6230">
            <w:pPr>
              <w:pStyle w:val="Default"/>
              <w:rPr>
                <w:sz w:val="18"/>
                <w:szCs w:val="18"/>
              </w:rPr>
            </w:pPr>
          </w:p>
          <w:p w14:paraId="63EC7631" w14:textId="77777777" w:rsidR="004E6230" w:rsidRDefault="004E6230" w:rsidP="004E6230">
            <w:pPr>
              <w:pStyle w:val="Default"/>
              <w:rPr>
                <w:sz w:val="18"/>
                <w:szCs w:val="18"/>
              </w:rPr>
            </w:pPr>
          </w:p>
          <w:p w14:paraId="017F162A" w14:textId="77777777" w:rsidR="004E6230" w:rsidRDefault="004E6230" w:rsidP="004E6230">
            <w:pPr>
              <w:pStyle w:val="Default"/>
              <w:rPr>
                <w:sz w:val="18"/>
                <w:szCs w:val="18"/>
              </w:rPr>
            </w:pPr>
          </w:p>
          <w:p w14:paraId="416A6CE1" w14:textId="77777777" w:rsidR="004E6230" w:rsidRPr="002954A6" w:rsidRDefault="004E6230" w:rsidP="004E6230">
            <w:pPr>
              <w:rPr>
                <w:rFonts w:ascii="Arial" w:hAnsi="Arial" w:cs="Arial"/>
                <w:b/>
              </w:rPr>
            </w:pPr>
          </w:p>
        </w:tc>
        <w:tc>
          <w:tcPr>
            <w:tcW w:w="5387" w:type="dxa"/>
          </w:tcPr>
          <w:p w14:paraId="2762179B" w14:textId="77777777" w:rsidR="004E6230" w:rsidRDefault="004E6230" w:rsidP="00B861F8">
            <w:pPr>
              <w:rPr>
                <w:rFonts w:ascii="Arial" w:hAnsi="Arial" w:cs="Arial"/>
                <w:sz w:val="18"/>
                <w:szCs w:val="18"/>
              </w:rPr>
            </w:pPr>
            <w:r w:rsidRPr="00B861F8">
              <w:rPr>
                <w:rFonts w:ascii="Arial" w:hAnsi="Arial" w:cs="Arial"/>
                <w:sz w:val="18"/>
                <w:szCs w:val="18"/>
              </w:rPr>
              <w:t>Pupils from HWS are expected to enter mainstream Post 16 provision from specialist provision.  Pupils have historically found the step between specialist provision and mainstream Pos</w:t>
            </w:r>
            <w:r w:rsidR="00636FCD">
              <w:rPr>
                <w:rFonts w:ascii="Arial" w:hAnsi="Arial" w:cs="Arial"/>
                <w:sz w:val="18"/>
                <w:szCs w:val="18"/>
              </w:rPr>
              <w:t>t 16 provision very challenging which has led to pupils changing courses or leaving Post 16 provision within the first term.</w:t>
            </w:r>
          </w:p>
          <w:p w14:paraId="6064452A" w14:textId="77777777" w:rsidR="00636FCD" w:rsidRDefault="00636FCD" w:rsidP="00B861F8">
            <w:pPr>
              <w:rPr>
                <w:rFonts w:ascii="Arial" w:hAnsi="Arial" w:cs="Arial"/>
                <w:sz w:val="18"/>
                <w:szCs w:val="18"/>
              </w:rPr>
            </w:pPr>
          </w:p>
          <w:p w14:paraId="2ADFC75C" w14:textId="66AEF119" w:rsidR="00636FCD" w:rsidRDefault="00636FCD" w:rsidP="00B861F8">
            <w:pPr>
              <w:rPr>
                <w:rFonts w:ascii="Arial" w:hAnsi="Arial" w:cs="Arial"/>
                <w:b/>
              </w:rPr>
            </w:pPr>
            <w:r>
              <w:rPr>
                <w:rFonts w:ascii="Arial" w:hAnsi="Arial" w:cs="Arial"/>
                <w:sz w:val="18"/>
                <w:szCs w:val="18"/>
              </w:rPr>
              <w:t xml:space="preserve">Statistically pupils with SEMH needs are the least likely among SEND cohort to sustain their post 16 destinations (67% according to </w:t>
            </w:r>
            <w:proofErr w:type="spellStart"/>
            <w:r>
              <w:rPr>
                <w:rFonts w:ascii="Arial" w:hAnsi="Arial" w:cs="Arial"/>
                <w:sz w:val="18"/>
                <w:szCs w:val="18"/>
              </w:rPr>
              <w:t>DfE</w:t>
            </w:r>
            <w:proofErr w:type="spellEnd"/>
            <w:r>
              <w:rPr>
                <w:rFonts w:ascii="Arial" w:hAnsi="Arial" w:cs="Arial"/>
                <w:sz w:val="18"/>
                <w:szCs w:val="18"/>
              </w:rPr>
              <w:t xml:space="preserve"> statistical release for 2016/17).  If deprivation and being in care are added to SEND needs then the likelihood of sustaining in Post 16 provision are further reduced.  </w:t>
            </w:r>
          </w:p>
        </w:tc>
        <w:tc>
          <w:tcPr>
            <w:tcW w:w="2409" w:type="dxa"/>
            <w:gridSpan w:val="2"/>
          </w:tcPr>
          <w:p w14:paraId="7067F2A6" w14:textId="5EFF2E15" w:rsidR="004E6230" w:rsidRDefault="00636FCD" w:rsidP="004E6230">
            <w:pPr>
              <w:rPr>
                <w:rFonts w:ascii="Arial" w:hAnsi="Arial" w:cs="Arial"/>
                <w:sz w:val="18"/>
                <w:szCs w:val="18"/>
              </w:rPr>
            </w:pPr>
            <w:r>
              <w:rPr>
                <w:rFonts w:ascii="Arial" w:hAnsi="Arial" w:cs="Arial"/>
                <w:sz w:val="18"/>
                <w:szCs w:val="18"/>
              </w:rPr>
              <w:t>NF</w:t>
            </w:r>
            <w:r w:rsidR="00B861F8">
              <w:rPr>
                <w:rFonts w:ascii="Arial" w:hAnsi="Arial" w:cs="Arial"/>
                <w:sz w:val="18"/>
                <w:szCs w:val="18"/>
              </w:rPr>
              <w:t>/RC High Well</w:t>
            </w:r>
          </w:p>
          <w:p w14:paraId="65EFE32B" w14:textId="223EE803" w:rsidR="00B861F8" w:rsidRPr="004E6230" w:rsidRDefault="00B861F8" w:rsidP="004E6230">
            <w:pPr>
              <w:rPr>
                <w:rFonts w:ascii="Arial" w:hAnsi="Arial" w:cs="Arial"/>
                <w:sz w:val="18"/>
                <w:szCs w:val="18"/>
              </w:rPr>
            </w:pPr>
            <w:r>
              <w:rPr>
                <w:rFonts w:ascii="Arial" w:hAnsi="Arial" w:cs="Arial"/>
                <w:sz w:val="18"/>
                <w:szCs w:val="18"/>
              </w:rPr>
              <w:t>Inclusion Coordinator Wakefield College</w:t>
            </w:r>
          </w:p>
        </w:tc>
        <w:tc>
          <w:tcPr>
            <w:tcW w:w="2552" w:type="dxa"/>
            <w:gridSpan w:val="2"/>
          </w:tcPr>
          <w:p w14:paraId="3EEAE527" w14:textId="514AE8D9" w:rsidR="004E6230" w:rsidRPr="00636FCD" w:rsidRDefault="00636FCD" w:rsidP="004E6230">
            <w:pPr>
              <w:rPr>
                <w:rFonts w:ascii="Arial" w:hAnsi="Arial" w:cs="Arial"/>
                <w:sz w:val="18"/>
                <w:szCs w:val="18"/>
              </w:rPr>
            </w:pPr>
            <w:r w:rsidRPr="00636FCD">
              <w:rPr>
                <w:rFonts w:ascii="Arial" w:hAnsi="Arial" w:cs="Arial"/>
                <w:sz w:val="18"/>
                <w:szCs w:val="18"/>
              </w:rPr>
              <w:t>October 2019 and half termly thereafter</w:t>
            </w:r>
            <w:r w:rsidR="00AC191B">
              <w:rPr>
                <w:rFonts w:ascii="Arial" w:hAnsi="Arial" w:cs="Arial"/>
                <w:sz w:val="18"/>
                <w:szCs w:val="18"/>
              </w:rPr>
              <w:t xml:space="preserve"> with High Well staff and Wakefield College Lead</w:t>
            </w:r>
          </w:p>
        </w:tc>
      </w:tr>
      <w:tr w:rsidR="004E6230" w:rsidRPr="002954A6" w14:paraId="2EBC1386" w14:textId="77777777" w:rsidTr="00E00B2F">
        <w:tc>
          <w:tcPr>
            <w:tcW w:w="12469" w:type="dxa"/>
            <w:gridSpan w:val="7"/>
            <w:tcMar>
              <w:top w:w="57" w:type="dxa"/>
              <w:bottom w:w="57" w:type="dxa"/>
            </w:tcMar>
          </w:tcPr>
          <w:p w14:paraId="5E5D0247" w14:textId="7930549F" w:rsidR="004E6230" w:rsidRDefault="004E6230" w:rsidP="004E6230">
            <w:pPr>
              <w:ind w:left="10080"/>
              <w:rPr>
                <w:rFonts w:ascii="Arial" w:hAnsi="Arial" w:cs="Arial"/>
                <w:sz w:val="18"/>
                <w:szCs w:val="18"/>
              </w:rPr>
            </w:pPr>
            <w:r w:rsidRPr="002954A6">
              <w:rPr>
                <w:rFonts w:ascii="Arial" w:hAnsi="Arial" w:cs="Arial"/>
                <w:b/>
              </w:rPr>
              <w:t>Total budgeted cost</w:t>
            </w:r>
          </w:p>
        </w:tc>
        <w:tc>
          <w:tcPr>
            <w:tcW w:w="2552" w:type="dxa"/>
            <w:gridSpan w:val="2"/>
          </w:tcPr>
          <w:p w14:paraId="312D37A2" w14:textId="15E12E65" w:rsidR="004E6230" w:rsidRDefault="004E6230" w:rsidP="00636FCD">
            <w:pPr>
              <w:rPr>
                <w:rFonts w:ascii="Arial" w:hAnsi="Arial" w:cs="Arial"/>
                <w:sz w:val="18"/>
                <w:szCs w:val="18"/>
              </w:rPr>
            </w:pPr>
            <w:r>
              <w:rPr>
                <w:rFonts w:ascii="Arial" w:hAnsi="Arial" w:cs="Arial"/>
                <w:sz w:val="18"/>
                <w:szCs w:val="18"/>
              </w:rPr>
              <w:t>£</w:t>
            </w:r>
            <w:r w:rsidR="00636FCD">
              <w:rPr>
                <w:rFonts w:ascii="Arial" w:hAnsi="Arial" w:cs="Arial"/>
                <w:sz w:val="18"/>
                <w:szCs w:val="18"/>
              </w:rPr>
              <w:t>13,440</w:t>
            </w:r>
          </w:p>
        </w:tc>
      </w:tr>
    </w:tbl>
    <w:p w14:paraId="0FEEFCF7" w14:textId="77777777" w:rsidR="00A33F73" w:rsidRDefault="00A33F73">
      <w:r>
        <w:br w:type="page"/>
      </w:r>
    </w:p>
    <w:p w14:paraId="5E6B3857" w14:textId="77777777" w:rsidR="00766387" w:rsidRPr="00AE78F2" w:rsidRDefault="00766387" w:rsidP="00A33F73">
      <w:pPr>
        <w:spacing w:line="276" w:lineRule="auto"/>
        <w:rPr>
          <w:rFonts w:ascii="Arial" w:hAnsi="Arial" w:cs="Arial"/>
          <w:sz w:val="18"/>
          <w:szCs w:val="18"/>
        </w:rPr>
      </w:pPr>
    </w:p>
    <w:p w14:paraId="43200235" w14:textId="7861CCA3" w:rsidR="00A33F73" w:rsidRDefault="00A33F73"/>
    <w:sectPr w:rsidR="00A33F73" w:rsidSect="00F25DF2">
      <w:headerReference w:type="default" r:id="rId13"/>
      <w:footerReference w:type="default" r:id="rId14"/>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7F6A3" w14:textId="77777777" w:rsidR="00DB4927" w:rsidRDefault="00DB4927" w:rsidP="00CD68B1">
      <w:r>
        <w:separator/>
      </w:r>
    </w:p>
  </w:endnote>
  <w:endnote w:type="continuationSeparator" w:id="0">
    <w:p w14:paraId="3717808B" w14:textId="77777777" w:rsidR="00DB4927" w:rsidRDefault="00DB4927" w:rsidP="00CD68B1">
      <w:r>
        <w:continuationSeparator/>
      </w:r>
    </w:p>
  </w:endnote>
  <w:endnote w:type="continuationNotice" w:id="1">
    <w:p w14:paraId="15F68377" w14:textId="77777777" w:rsidR="00DB4927" w:rsidRDefault="00DB4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C388D" w14:textId="77777777" w:rsidR="00DB4927" w:rsidRDefault="00DB4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10A69" w14:textId="77777777" w:rsidR="00DB4927" w:rsidRDefault="00DB4927" w:rsidP="00CD68B1">
      <w:r>
        <w:separator/>
      </w:r>
    </w:p>
  </w:footnote>
  <w:footnote w:type="continuationSeparator" w:id="0">
    <w:p w14:paraId="66FDF5AA" w14:textId="77777777" w:rsidR="00DB4927" w:rsidRDefault="00DB4927" w:rsidP="00CD68B1">
      <w:r>
        <w:continuationSeparator/>
      </w:r>
    </w:p>
  </w:footnote>
  <w:footnote w:type="continuationNotice" w:id="1">
    <w:p w14:paraId="60537857" w14:textId="77777777" w:rsidR="00DB4927" w:rsidRDefault="00DB49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91C3" w14:textId="77777777" w:rsidR="00DB4927" w:rsidRDefault="00DB4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D50"/>
    <w:multiLevelType w:val="hybridMultilevel"/>
    <w:tmpl w:val="C3E0E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6877E23"/>
    <w:multiLevelType w:val="hybridMultilevel"/>
    <w:tmpl w:val="166C79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BE85945"/>
    <w:multiLevelType w:val="hybridMultilevel"/>
    <w:tmpl w:val="ED9C3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B0F24"/>
    <w:multiLevelType w:val="hybridMultilevel"/>
    <w:tmpl w:val="C048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C318F"/>
    <w:multiLevelType w:val="hybridMultilevel"/>
    <w:tmpl w:val="E30A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AC5E3A"/>
    <w:multiLevelType w:val="hybridMultilevel"/>
    <w:tmpl w:val="BF906742"/>
    <w:lvl w:ilvl="0" w:tplc="DB10B7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CCE375E"/>
    <w:multiLevelType w:val="hybridMultilevel"/>
    <w:tmpl w:val="7D94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2519DA"/>
    <w:multiLevelType w:val="hybridMultilevel"/>
    <w:tmpl w:val="FA2AA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A05314"/>
    <w:multiLevelType w:val="hybridMultilevel"/>
    <w:tmpl w:val="545E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138CC"/>
    <w:multiLevelType w:val="hybridMultilevel"/>
    <w:tmpl w:val="8154E8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2"/>
  </w:num>
  <w:num w:numId="3">
    <w:abstractNumId w:val="21"/>
  </w:num>
  <w:num w:numId="4">
    <w:abstractNumId w:val="1"/>
  </w:num>
  <w:num w:numId="5">
    <w:abstractNumId w:val="26"/>
  </w:num>
  <w:num w:numId="6">
    <w:abstractNumId w:val="16"/>
  </w:num>
  <w:num w:numId="7">
    <w:abstractNumId w:val="11"/>
  </w:num>
  <w:num w:numId="8">
    <w:abstractNumId w:val="14"/>
  </w:num>
  <w:num w:numId="9">
    <w:abstractNumId w:val="36"/>
  </w:num>
  <w:num w:numId="10">
    <w:abstractNumId w:val="27"/>
  </w:num>
  <w:num w:numId="11">
    <w:abstractNumId w:val="20"/>
  </w:num>
  <w:num w:numId="12">
    <w:abstractNumId w:val="10"/>
  </w:num>
  <w:num w:numId="13">
    <w:abstractNumId w:val="19"/>
  </w:num>
  <w:num w:numId="14">
    <w:abstractNumId w:val="4"/>
  </w:num>
  <w:num w:numId="15">
    <w:abstractNumId w:val="34"/>
  </w:num>
  <w:num w:numId="16">
    <w:abstractNumId w:val="33"/>
  </w:num>
  <w:num w:numId="17">
    <w:abstractNumId w:val="18"/>
  </w:num>
  <w:num w:numId="18">
    <w:abstractNumId w:val="2"/>
  </w:num>
  <w:num w:numId="19">
    <w:abstractNumId w:val="25"/>
  </w:num>
  <w:num w:numId="20">
    <w:abstractNumId w:val="5"/>
  </w:num>
  <w:num w:numId="21">
    <w:abstractNumId w:val="29"/>
  </w:num>
  <w:num w:numId="22">
    <w:abstractNumId w:val="35"/>
  </w:num>
  <w:num w:numId="23">
    <w:abstractNumId w:val="8"/>
  </w:num>
  <w:num w:numId="24">
    <w:abstractNumId w:val="17"/>
  </w:num>
  <w:num w:numId="25">
    <w:abstractNumId w:val="23"/>
  </w:num>
  <w:num w:numId="26">
    <w:abstractNumId w:val="28"/>
  </w:num>
  <w:num w:numId="27">
    <w:abstractNumId w:val="7"/>
  </w:num>
  <w:num w:numId="28">
    <w:abstractNumId w:val="13"/>
  </w:num>
  <w:num w:numId="29">
    <w:abstractNumId w:val="15"/>
  </w:num>
  <w:num w:numId="30">
    <w:abstractNumId w:val="9"/>
  </w:num>
  <w:num w:numId="31">
    <w:abstractNumId w:val="31"/>
  </w:num>
  <w:num w:numId="32">
    <w:abstractNumId w:val="32"/>
  </w:num>
  <w:num w:numId="33">
    <w:abstractNumId w:val="12"/>
  </w:num>
  <w:num w:numId="34">
    <w:abstractNumId w:val="24"/>
  </w:num>
  <w:num w:numId="35">
    <w:abstractNumId w:val="6"/>
  </w:num>
  <w:num w:numId="36">
    <w:abstractNumId w:val="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4DA0"/>
    <w:rsid w:val="0004731E"/>
    <w:rsid w:val="000473C9"/>
    <w:rsid w:val="000501F0"/>
    <w:rsid w:val="00052324"/>
    <w:rsid w:val="000557F9"/>
    <w:rsid w:val="0006219B"/>
    <w:rsid w:val="00063367"/>
    <w:rsid w:val="000A25FC"/>
    <w:rsid w:val="000B25ED"/>
    <w:rsid w:val="000B5413"/>
    <w:rsid w:val="000C37C2"/>
    <w:rsid w:val="000C4CF8"/>
    <w:rsid w:val="000D0B47"/>
    <w:rsid w:val="000D22E3"/>
    <w:rsid w:val="000D480D"/>
    <w:rsid w:val="000D7ED1"/>
    <w:rsid w:val="000E4243"/>
    <w:rsid w:val="001137CF"/>
    <w:rsid w:val="00117186"/>
    <w:rsid w:val="00121D72"/>
    <w:rsid w:val="00125340"/>
    <w:rsid w:val="00125BA7"/>
    <w:rsid w:val="00131CA9"/>
    <w:rsid w:val="00146F8A"/>
    <w:rsid w:val="00164D0C"/>
    <w:rsid w:val="001849D6"/>
    <w:rsid w:val="001B15B3"/>
    <w:rsid w:val="001B6F28"/>
    <w:rsid w:val="001B794A"/>
    <w:rsid w:val="001C686D"/>
    <w:rsid w:val="001D57AF"/>
    <w:rsid w:val="001D72FD"/>
    <w:rsid w:val="001E7B91"/>
    <w:rsid w:val="00214271"/>
    <w:rsid w:val="00232CF5"/>
    <w:rsid w:val="00240F98"/>
    <w:rsid w:val="002414AB"/>
    <w:rsid w:val="00254A66"/>
    <w:rsid w:val="00257811"/>
    <w:rsid w:val="00262114"/>
    <w:rsid w:val="002622B6"/>
    <w:rsid w:val="00267F85"/>
    <w:rsid w:val="002856C3"/>
    <w:rsid w:val="00292B2D"/>
    <w:rsid w:val="002954A6"/>
    <w:rsid w:val="002962F2"/>
    <w:rsid w:val="002B3394"/>
    <w:rsid w:val="002D0A33"/>
    <w:rsid w:val="002D22A0"/>
    <w:rsid w:val="002E4E82"/>
    <w:rsid w:val="002E686F"/>
    <w:rsid w:val="002F2BEB"/>
    <w:rsid w:val="002F6FB5"/>
    <w:rsid w:val="00320C3A"/>
    <w:rsid w:val="003324D4"/>
    <w:rsid w:val="00337056"/>
    <w:rsid w:val="003479D1"/>
    <w:rsid w:val="00351952"/>
    <w:rsid w:val="00366499"/>
    <w:rsid w:val="00380587"/>
    <w:rsid w:val="003822C1"/>
    <w:rsid w:val="00390402"/>
    <w:rsid w:val="003957BD"/>
    <w:rsid w:val="003961A3"/>
    <w:rsid w:val="003B5C5D"/>
    <w:rsid w:val="003B6371"/>
    <w:rsid w:val="003C26C5"/>
    <w:rsid w:val="003C79F6"/>
    <w:rsid w:val="003D2143"/>
    <w:rsid w:val="003F7BE2"/>
    <w:rsid w:val="004029AD"/>
    <w:rsid w:val="00402EED"/>
    <w:rsid w:val="00406A9F"/>
    <w:rsid w:val="00406C9E"/>
    <w:rsid w:val="004107D2"/>
    <w:rsid w:val="00423264"/>
    <w:rsid w:val="00435936"/>
    <w:rsid w:val="00456ABA"/>
    <w:rsid w:val="004642B2"/>
    <w:rsid w:val="004642BC"/>
    <w:rsid w:val="004667CF"/>
    <w:rsid w:val="004667DB"/>
    <w:rsid w:val="00481041"/>
    <w:rsid w:val="0049188F"/>
    <w:rsid w:val="00492683"/>
    <w:rsid w:val="00496D7D"/>
    <w:rsid w:val="004A1E49"/>
    <w:rsid w:val="004A2F61"/>
    <w:rsid w:val="004B3C35"/>
    <w:rsid w:val="004C4DA8"/>
    <w:rsid w:val="004C5467"/>
    <w:rsid w:val="004D053F"/>
    <w:rsid w:val="004D3FC1"/>
    <w:rsid w:val="004E5349"/>
    <w:rsid w:val="004E5B85"/>
    <w:rsid w:val="004E6230"/>
    <w:rsid w:val="004F36D5"/>
    <w:rsid w:val="004F4D3F"/>
    <w:rsid w:val="004F6468"/>
    <w:rsid w:val="00501685"/>
    <w:rsid w:val="00503380"/>
    <w:rsid w:val="00530007"/>
    <w:rsid w:val="00532B43"/>
    <w:rsid w:val="00540101"/>
    <w:rsid w:val="00540319"/>
    <w:rsid w:val="00541F7B"/>
    <w:rsid w:val="00557E19"/>
    <w:rsid w:val="00557E9F"/>
    <w:rsid w:val="005651C3"/>
    <w:rsid w:val="0056652E"/>
    <w:rsid w:val="005710AB"/>
    <w:rsid w:val="005832BE"/>
    <w:rsid w:val="0058583E"/>
    <w:rsid w:val="00597346"/>
    <w:rsid w:val="005A04D4"/>
    <w:rsid w:val="005A25B5"/>
    <w:rsid w:val="005A3451"/>
    <w:rsid w:val="005D06F3"/>
    <w:rsid w:val="005E2CF9"/>
    <w:rsid w:val="005E54F3"/>
    <w:rsid w:val="005E5EE8"/>
    <w:rsid w:val="005E723F"/>
    <w:rsid w:val="00601130"/>
    <w:rsid w:val="00611495"/>
    <w:rsid w:val="00620176"/>
    <w:rsid w:val="00626887"/>
    <w:rsid w:val="00630044"/>
    <w:rsid w:val="00630BE0"/>
    <w:rsid w:val="00636313"/>
    <w:rsid w:val="00636F61"/>
    <w:rsid w:val="00636FCD"/>
    <w:rsid w:val="00683A3C"/>
    <w:rsid w:val="00692B9C"/>
    <w:rsid w:val="006B358C"/>
    <w:rsid w:val="006C43C8"/>
    <w:rsid w:val="006C7C85"/>
    <w:rsid w:val="006D447D"/>
    <w:rsid w:val="006D5E63"/>
    <w:rsid w:val="006E6C0F"/>
    <w:rsid w:val="006F0B6A"/>
    <w:rsid w:val="006F1752"/>
    <w:rsid w:val="006F2883"/>
    <w:rsid w:val="00700CA9"/>
    <w:rsid w:val="007335B7"/>
    <w:rsid w:val="00743BF3"/>
    <w:rsid w:val="007450A8"/>
    <w:rsid w:val="00746605"/>
    <w:rsid w:val="007534D7"/>
    <w:rsid w:val="00765EFB"/>
    <w:rsid w:val="00766387"/>
    <w:rsid w:val="00767E1D"/>
    <w:rsid w:val="00797116"/>
    <w:rsid w:val="007A2742"/>
    <w:rsid w:val="007B141B"/>
    <w:rsid w:val="007B1867"/>
    <w:rsid w:val="007B228E"/>
    <w:rsid w:val="007C2B91"/>
    <w:rsid w:val="007C4F4A"/>
    <w:rsid w:val="007C749E"/>
    <w:rsid w:val="007F271A"/>
    <w:rsid w:val="007F3C16"/>
    <w:rsid w:val="00811C19"/>
    <w:rsid w:val="00827203"/>
    <w:rsid w:val="0084389C"/>
    <w:rsid w:val="00845265"/>
    <w:rsid w:val="0085024F"/>
    <w:rsid w:val="00863790"/>
    <w:rsid w:val="00864593"/>
    <w:rsid w:val="00873AE6"/>
    <w:rsid w:val="008804ED"/>
    <w:rsid w:val="0088412D"/>
    <w:rsid w:val="008925B9"/>
    <w:rsid w:val="008B1989"/>
    <w:rsid w:val="008B7FE5"/>
    <w:rsid w:val="008C10E9"/>
    <w:rsid w:val="008D58CE"/>
    <w:rsid w:val="008E364E"/>
    <w:rsid w:val="008E64E9"/>
    <w:rsid w:val="008F0F73"/>
    <w:rsid w:val="008F69EC"/>
    <w:rsid w:val="009021E8"/>
    <w:rsid w:val="0090770E"/>
    <w:rsid w:val="009079EE"/>
    <w:rsid w:val="00914D6D"/>
    <w:rsid w:val="00915380"/>
    <w:rsid w:val="00917D70"/>
    <w:rsid w:val="009242F1"/>
    <w:rsid w:val="00972129"/>
    <w:rsid w:val="00992C5E"/>
    <w:rsid w:val="009E7A9D"/>
    <w:rsid w:val="009F1341"/>
    <w:rsid w:val="009F480D"/>
    <w:rsid w:val="00A00036"/>
    <w:rsid w:val="00A13FBB"/>
    <w:rsid w:val="00A240A8"/>
    <w:rsid w:val="00A24C51"/>
    <w:rsid w:val="00A32773"/>
    <w:rsid w:val="00A33F73"/>
    <w:rsid w:val="00A37195"/>
    <w:rsid w:val="00A37D2D"/>
    <w:rsid w:val="00A439AF"/>
    <w:rsid w:val="00A4681D"/>
    <w:rsid w:val="00A57107"/>
    <w:rsid w:val="00A60ECF"/>
    <w:rsid w:val="00A6273A"/>
    <w:rsid w:val="00A6366C"/>
    <w:rsid w:val="00A77153"/>
    <w:rsid w:val="00A8709B"/>
    <w:rsid w:val="00AB5B2A"/>
    <w:rsid w:val="00AC0E38"/>
    <w:rsid w:val="00AC191B"/>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861F8"/>
    <w:rsid w:val="00B86290"/>
    <w:rsid w:val="00B9382E"/>
    <w:rsid w:val="00BA3C3E"/>
    <w:rsid w:val="00BC54E1"/>
    <w:rsid w:val="00BC7733"/>
    <w:rsid w:val="00BE3670"/>
    <w:rsid w:val="00BE5BCA"/>
    <w:rsid w:val="00C00F3C"/>
    <w:rsid w:val="00C04C4C"/>
    <w:rsid w:val="00C068B2"/>
    <w:rsid w:val="00C102E1"/>
    <w:rsid w:val="00C13772"/>
    <w:rsid w:val="00C14FAE"/>
    <w:rsid w:val="00C16965"/>
    <w:rsid w:val="00C311C0"/>
    <w:rsid w:val="00C32D5C"/>
    <w:rsid w:val="00C34113"/>
    <w:rsid w:val="00C35120"/>
    <w:rsid w:val="00C416E8"/>
    <w:rsid w:val="00C6091D"/>
    <w:rsid w:val="00C70B05"/>
    <w:rsid w:val="00C73995"/>
    <w:rsid w:val="00C77968"/>
    <w:rsid w:val="00C8030B"/>
    <w:rsid w:val="00C943E5"/>
    <w:rsid w:val="00CA1AF5"/>
    <w:rsid w:val="00CC6B1F"/>
    <w:rsid w:val="00CD2230"/>
    <w:rsid w:val="00CD68B1"/>
    <w:rsid w:val="00CE1584"/>
    <w:rsid w:val="00CF02DE"/>
    <w:rsid w:val="00CF1B9B"/>
    <w:rsid w:val="00CF6A37"/>
    <w:rsid w:val="00D11A2D"/>
    <w:rsid w:val="00D22093"/>
    <w:rsid w:val="00D25192"/>
    <w:rsid w:val="00D309A5"/>
    <w:rsid w:val="00D35464"/>
    <w:rsid w:val="00D370F4"/>
    <w:rsid w:val="00D46E95"/>
    <w:rsid w:val="00D504EA"/>
    <w:rsid w:val="00D51388"/>
    <w:rsid w:val="00D51EA2"/>
    <w:rsid w:val="00D55399"/>
    <w:rsid w:val="00D82EF5"/>
    <w:rsid w:val="00D8454C"/>
    <w:rsid w:val="00D9429A"/>
    <w:rsid w:val="00DA3311"/>
    <w:rsid w:val="00DB27F2"/>
    <w:rsid w:val="00DB4927"/>
    <w:rsid w:val="00DC3F30"/>
    <w:rsid w:val="00DD0462"/>
    <w:rsid w:val="00DD2DAA"/>
    <w:rsid w:val="00DE128E"/>
    <w:rsid w:val="00DE33BF"/>
    <w:rsid w:val="00DF76AB"/>
    <w:rsid w:val="00E04EE8"/>
    <w:rsid w:val="00E106F9"/>
    <w:rsid w:val="00E20F63"/>
    <w:rsid w:val="00E34A8F"/>
    <w:rsid w:val="00E354EA"/>
    <w:rsid w:val="00E35628"/>
    <w:rsid w:val="00E47D92"/>
    <w:rsid w:val="00E5066A"/>
    <w:rsid w:val="00E74476"/>
    <w:rsid w:val="00E865E4"/>
    <w:rsid w:val="00E96E48"/>
    <w:rsid w:val="00EB090F"/>
    <w:rsid w:val="00EB7216"/>
    <w:rsid w:val="00ED0F8C"/>
    <w:rsid w:val="00EE4D95"/>
    <w:rsid w:val="00EE50D0"/>
    <w:rsid w:val="00EF2505"/>
    <w:rsid w:val="00EF254A"/>
    <w:rsid w:val="00EF2A09"/>
    <w:rsid w:val="00EF2C1C"/>
    <w:rsid w:val="00EF56FD"/>
    <w:rsid w:val="00F148B0"/>
    <w:rsid w:val="00F25DF2"/>
    <w:rsid w:val="00F359FE"/>
    <w:rsid w:val="00F36497"/>
    <w:rsid w:val="00F367C9"/>
    <w:rsid w:val="00F54E2A"/>
    <w:rsid w:val="00F55645"/>
    <w:rsid w:val="00F55DE6"/>
    <w:rsid w:val="00F603CB"/>
    <w:rsid w:val="00F61904"/>
    <w:rsid w:val="00F71231"/>
    <w:rsid w:val="00F84A60"/>
    <w:rsid w:val="00F85CBD"/>
    <w:rsid w:val="00F87EC9"/>
    <w:rsid w:val="00F93C25"/>
    <w:rsid w:val="00F9458B"/>
    <w:rsid w:val="00F970BA"/>
    <w:rsid w:val="00FB153F"/>
    <w:rsid w:val="00FB223A"/>
    <w:rsid w:val="00FC26B9"/>
    <w:rsid w:val="00FC6354"/>
    <w:rsid w:val="00FF15B4"/>
    <w:rsid w:val="00FF33FD"/>
    <w:rsid w:val="00FF6FD1"/>
    <w:rsid w:val="00FF7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3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Revision">
    <w:name w:val="Revision"/>
    <w:hidden/>
    <w:uiPriority w:val="99"/>
    <w:semiHidden/>
    <w:rsid w:val="00DB4927"/>
    <w:pPr>
      <w:spacing w:after="0" w:line="240" w:lineRule="auto"/>
    </w:pPr>
  </w:style>
  <w:style w:type="table" w:customStyle="1" w:styleId="TableGrid0">
    <w:name w:val="TableGrid"/>
    <w:rsid w:val="00DB492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62bda6d9-15dd-4797-9609-2d5e8913862c"/>
    <ds:schemaRef ds:uri="b8cb3cbd-ce5c-4a72-9da4-9013f91c5903"/>
    <ds:schemaRef ds:uri="http://www.w3.org/XML/1998/namespace"/>
    <ds:schemaRef ds:uri="http://purl.org/dc/dcmitype/"/>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BDBD31DA-B630-4B67-AD96-4E23D3A5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8</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Louise Quinn</cp:lastModifiedBy>
  <cp:revision>4</cp:revision>
  <cp:lastPrinted>2019-12-17T13:59:00Z</cp:lastPrinted>
  <dcterms:created xsi:type="dcterms:W3CDTF">2019-12-16T13:58:00Z</dcterms:created>
  <dcterms:modified xsi:type="dcterms:W3CDTF">2019-12-17T17:37:00Z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