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28" w:rsidRDefault="00212228" w:rsidP="00FA6B81">
      <w:pPr>
        <w:jc w:val="center"/>
        <w:rPr>
          <w:w w:val="115"/>
        </w:rPr>
      </w:pPr>
    </w:p>
    <w:p w:rsidR="009919C4" w:rsidRDefault="009919C4" w:rsidP="00FA6B81">
      <w:pPr>
        <w:jc w:val="center"/>
        <w:rPr>
          <w:rFonts w:ascii="Arial" w:eastAsia="Times New Roman" w:hAnsi="Arial" w:cs="Arial"/>
          <w:b/>
          <w:bCs/>
          <w:w w:val="115"/>
          <w:szCs w:val="20"/>
        </w:rPr>
      </w:pPr>
    </w:p>
    <w:p w:rsidR="00FA6B81" w:rsidRDefault="00FA6B81" w:rsidP="00FA6B81">
      <w:pPr>
        <w:jc w:val="center"/>
        <w:rPr>
          <w:rFonts w:eastAsia="Times New Roman" w:cs="Arial"/>
          <w:b/>
          <w:bCs/>
          <w:w w:val="115"/>
          <w:sz w:val="28"/>
          <w:szCs w:val="28"/>
        </w:rPr>
      </w:pPr>
      <w:r w:rsidRPr="00145C1F">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posOffset>3795646</wp:posOffset>
                </wp:positionH>
                <wp:positionV relativeFrom="paragraph">
                  <wp:posOffset>5295487</wp:posOffset>
                </wp:positionV>
                <wp:extent cx="5975350" cy="1082040"/>
                <wp:effectExtent l="0" t="0" r="2540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082040"/>
                        </a:xfrm>
                        <a:prstGeom prst="rect">
                          <a:avLst/>
                        </a:prstGeom>
                        <a:solidFill>
                          <a:srgbClr val="FFFFFF"/>
                        </a:solidFill>
                        <a:ln w="9525">
                          <a:solidFill>
                            <a:srgbClr val="000000"/>
                          </a:solidFill>
                          <a:miter lim="800000"/>
                          <a:headEnd/>
                          <a:tailEnd/>
                        </a:ln>
                      </wps:spPr>
                      <wps:txbx>
                        <w:txbxContent>
                          <w:p w:rsidR="00764927" w:rsidRDefault="00764927" w:rsidP="00764927">
                            <w:pPr>
                              <w:rPr>
                                <w:rFonts w:cs="Calibri"/>
                                <w:sz w:val="28"/>
                                <w:szCs w:val="28"/>
                              </w:rPr>
                            </w:pPr>
                            <w:r w:rsidRPr="009D2F06">
                              <w:rPr>
                                <w:rFonts w:cs="Calibri"/>
                                <w:sz w:val="28"/>
                                <w:szCs w:val="28"/>
                              </w:rPr>
                              <w:t xml:space="preserve">Date approved by Governing Body </w:t>
                            </w:r>
                            <w:r w:rsidRPr="009D2F06">
                              <w:rPr>
                                <w:rFonts w:cs="Calibri"/>
                                <w:sz w:val="28"/>
                                <w:szCs w:val="28"/>
                              </w:rPr>
                              <w:tab/>
                              <w:t xml:space="preserve">:  </w:t>
                            </w:r>
                            <w:r w:rsidR="00C57895">
                              <w:rPr>
                                <w:rFonts w:cs="Calibri"/>
                                <w:sz w:val="28"/>
                                <w:szCs w:val="28"/>
                              </w:rPr>
                              <w:t xml:space="preserve">September </w:t>
                            </w:r>
                            <w:r w:rsidR="005C4A24">
                              <w:rPr>
                                <w:rFonts w:cs="Calibri"/>
                                <w:sz w:val="28"/>
                                <w:szCs w:val="28"/>
                              </w:rPr>
                              <w:t>2018</w:t>
                            </w:r>
                          </w:p>
                          <w:p w:rsidR="00583B2E" w:rsidRPr="009D2F06" w:rsidRDefault="00583B2E" w:rsidP="00764927">
                            <w:pPr>
                              <w:rPr>
                                <w:rFonts w:cs="Calibri"/>
                                <w:sz w:val="28"/>
                                <w:szCs w:val="28"/>
                              </w:rPr>
                            </w:pPr>
                          </w:p>
                          <w:p w:rsidR="00764927" w:rsidRPr="009D2F06" w:rsidRDefault="00764927" w:rsidP="00764927">
                            <w:pPr>
                              <w:rPr>
                                <w:rFonts w:cs="Calibri"/>
                                <w:sz w:val="28"/>
                                <w:szCs w:val="28"/>
                              </w:rPr>
                            </w:pPr>
                            <w:r>
                              <w:rPr>
                                <w:rFonts w:cs="Calibri"/>
                                <w:sz w:val="28"/>
                                <w:szCs w:val="28"/>
                              </w:rPr>
                              <w:t>Date of Review</w:t>
                            </w:r>
                            <w:r>
                              <w:rPr>
                                <w:rFonts w:cs="Calibri"/>
                                <w:sz w:val="28"/>
                                <w:szCs w:val="28"/>
                              </w:rPr>
                              <w:tab/>
                            </w:r>
                            <w:r>
                              <w:rPr>
                                <w:rFonts w:cs="Calibri"/>
                                <w:sz w:val="28"/>
                                <w:szCs w:val="28"/>
                              </w:rPr>
                              <w:tab/>
                            </w:r>
                            <w:r>
                              <w:rPr>
                                <w:rFonts w:cs="Calibri"/>
                                <w:sz w:val="28"/>
                                <w:szCs w:val="28"/>
                              </w:rPr>
                              <w:tab/>
                            </w:r>
                            <w:r>
                              <w:rPr>
                                <w:rFonts w:cs="Calibri"/>
                                <w:sz w:val="28"/>
                                <w:szCs w:val="28"/>
                              </w:rPr>
                              <w:tab/>
                              <w:t xml:space="preserve">:  </w:t>
                            </w:r>
                            <w:r w:rsidR="00C57895">
                              <w:rPr>
                                <w:rFonts w:cs="Calibri"/>
                                <w:sz w:val="28"/>
                                <w:szCs w:val="28"/>
                              </w:rPr>
                              <w:t>July 2019</w:t>
                            </w:r>
                          </w:p>
                          <w:p w:rsidR="00764927" w:rsidRPr="009D2F06" w:rsidRDefault="00764927" w:rsidP="00764927">
                            <w:pPr>
                              <w:rPr>
                                <w:rFonts w:cs="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8.85pt;margin-top:416.95pt;width:470.5pt;height:8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">
                <v:textbox>
                  <w:txbxContent>
                    <w:p w:rsidR="00764927" w:rsidRDefault="00764927" w:rsidP="00764927">
                      <w:pPr>
                        <w:rPr>
                          <w:rFonts w:cs="Calibri"/>
                          <w:sz w:val="28"/>
                          <w:szCs w:val="28"/>
                        </w:rPr>
                      </w:pPr>
                      <w:r w:rsidRPr="009D2F06">
                        <w:rPr>
                          <w:rFonts w:cs="Calibri"/>
                          <w:sz w:val="28"/>
                          <w:szCs w:val="28"/>
                        </w:rPr>
                        <w:t xml:space="preserve">Date approved by Governing Body </w:t>
                      </w:r>
                      <w:r w:rsidRPr="009D2F06">
                        <w:rPr>
                          <w:rFonts w:cs="Calibri"/>
                          <w:sz w:val="28"/>
                          <w:szCs w:val="28"/>
                        </w:rPr>
                        <w:tab/>
                        <w:t xml:space="preserve">:  </w:t>
                      </w:r>
                      <w:r w:rsidR="00C57895">
                        <w:rPr>
                          <w:rFonts w:cs="Calibri"/>
                          <w:sz w:val="28"/>
                          <w:szCs w:val="28"/>
                        </w:rPr>
                        <w:t xml:space="preserve">September </w:t>
                      </w:r>
                      <w:r w:rsidR="005C4A24">
                        <w:rPr>
                          <w:rFonts w:cs="Calibri"/>
                          <w:sz w:val="28"/>
                          <w:szCs w:val="28"/>
                        </w:rPr>
                        <w:t>2018</w:t>
                      </w:r>
                    </w:p>
                    <w:p w:rsidR="00583B2E" w:rsidRPr="009D2F06" w:rsidRDefault="00583B2E" w:rsidP="00764927">
                      <w:pPr>
                        <w:rPr>
                          <w:rFonts w:cs="Calibri"/>
                          <w:sz w:val="28"/>
                          <w:szCs w:val="28"/>
                        </w:rPr>
                      </w:pPr>
                    </w:p>
                    <w:p w:rsidR="00764927" w:rsidRPr="009D2F06" w:rsidRDefault="00764927" w:rsidP="00764927">
                      <w:pPr>
                        <w:rPr>
                          <w:rFonts w:cs="Calibri"/>
                          <w:sz w:val="28"/>
                          <w:szCs w:val="28"/>
                        </w:rPr>
                      </w:pPr>
                      <w:r>
                        <w:rPr>
                          <w:rFonts w:cs="Calibri"/>
                          <w:sz w:val="28"/>
                          <w:szCs w:val="28"/>
                        </w:rPr>
                        <w:t>Date of Review</w:t>
                      </w:r>
                      <w:r>
                        <w:rPr>
                          <w:rFonts w:cs="Calibri"/>
                          <w:sz w:val="28"/>
                          <w:szCs w:val="28"/>
                        </w:rPr>
                        <w:tab/>
                      </w:r>
                      <w:r>
                        <w:rPr>
                          <w:rFonts w:cs="Calibri"/>
                          <w:sz w:val="28"/>
                          <w:szCs w:val="28"/>
                        </w:rPr>
                        <w:tab/>
                      </w:r>
                      <w:r>
                        <w:rPr>
                          <w:rFonts w:cs="Calibri"/>
                          <w:sz w:val="28"/>
                          <w:szCs w:val="28"/>
                        </w:rPr>
                        <w:tab/>
                      </w:r>
                      <w:r>
                        <w:rPr>
                          <w:rFonts w:cs="Calibri"/>
                          <w:sz w:val="28"/>
                          <w:szCs w:val="28"/>
                        </w:rPr>
                        <w:tab/>
                        <w:t xml:space="preserve">:  </w:t>
                      </w:r>
                      <w:r w:rsidR="00C57895">
                        <w:rPr>
                          <w:rFonts w:cs="Calibri"/>
                          <w:sz w:val="28"/>
                          <w:szCs w:val="28"/>
                        </w:rPr>
                        <w:t>July 2019</w:t>
                      </w:r>
                    </w:p>
                    <w:p w:rsidR="00764927" w:rsidRPr="009D2F06" w:rsidRDefault="00764927" w:rsidP="00764927">
                      <w:pPr>
                        <w:rPr>
                          <w:rFonts w:cs="Calibri"/>
                          <w:sz w:val="28"/>
                          <w:szCs w:val="28"/>
                        </w:rPr>
                      </w:pPr>
                    </w:p>
                  </w:txbxContent>
                </v:textbox>
                <w10:wrap type="square" anchorx="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4665611</wp:posOffset>
                </wp:positionH>
                <wp:positionV relativeFrom="paragraph">
                  <wp:posOffset>3001114</wp:posOffset>
                </wp:positionV>
                <wp:extent cx="4220307" cy="748800"/>
                <wp:effectExtent l="0" t="0" r="2794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307" cy="748800"/>
                        </a:xfrm>
                        <a:prstGeom prst="rect">
                          <a:avLst/>
                        </a:prstGeom>
                        <a:solidFill>
                          <a:srgbClr val="FFFFFF"/>
                        </a:solidFill>
                        <a:ln w="9525">
                          <a:solidFill>
                            <a:srgbClr val="000000"/>
                          </a:solidFill>
                          <a:miter lim="800000"/>
                          <a:headEnd/>
                          <a:tailEnd/>
                        </a:ln>
                      </wps:spPr>
                      <wps:txbx>
                        <w:txbxContent>
                          <w:p w:rsidR="00764927" w:rsidRDefault="00FA6B81" w:rsidP="009919C4">
                            <w:pPr>
                              <w:jc w:val="center"/>
                            </w:pPr>
                            <w:r>
                              <w:rPr>
                                <w:rFonts w:cs="Calibri"/>
                                <w:b/>
                                <w:color w:val="000000"/>
                                <w:sz w:val="52"/>
                                <w:szCs w:val="52"/>
                              </w:rPr>
                              <w:t xml:space="preserve">Gatsby Benchmarks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67.35pt;margin-top:236.3pt;width:332.3pt;height:5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">
                <v:textbox>
                  <w:txbxContent>
                    <w:p w:rsidR="00764927" w:rsidRDefault="00FA6B81" w:rsidP="009919C4">
                      <w:pPr>
                        <w:jc w:val="center"/>
                      </w:pPr>
                      <w:r>
                        <w:rPr>
                          <w:rFonts w:cs="Calibri"/>
                          <w:b/>
                          <w:color w:val="000000"/>
                          <w:sz w:val="52"/>
                          <w:szCs w:val="52"/>
                        </w:rPr>
                        <w:t xml:space="preserve">Gatsby Benchmarks </w:t>
                      </w:r>
                    </w:p>
                  </w:txbxContent>
                </v:textbox>
                <w10:wrap anchorx="page"/>
              </v:shape>
            </w:pict>
          </mc:Fallback>
        </mc:AlternateContent>
      </w:r>
      <w:r>
        <w:rPr>
          <w:rFonts w:ascii="Calibri" w:hAnsi="Calibri"/>
          <w:b/>
          <w:noProof/>
          <w:color w:val="808080"/>
          <w:lang w:eastAsia="en-GB"/>
        </w:rPr>
        <w:drawing>
          <wp:anchor distT="0" distB="0" distL="114300" distR="114300" simplePos="0" relativeHeight="251668480" behindDoc="1" locked="0" layoutInCell="1" allowOverlap="1" wp14:anchorId="5737B5E5" wp14:editId="0F4A050F">
            <wp:simplePos x="0" y="0"/>
            <wp:positionH relativeFrom="page">
              <wp:posOffset>5631106</wp:posOffset>
            </wp:positionH>
            <wp:positionV relativeFrom="paragraph">
              <wp:posOffset>646208</wp:posOffset>
            </wp:positionV>
            <wp:extent cx="2325600" cy="1501345"/>
            <wp:effectExtent l="0" t="0" r="0" b="3810"/>
            <wp:wrapNone/>
            <wp:docPr id="18" name="Picture 18"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ell-lightbg"/>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2325600" cy="15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9C4" w:rsidRPr="000E34A2">
        <w:rPr>
          <w:rFonts w:eastAsia="Times New Roman" w:cs="Arial"/>
          <w:b/>
          <w:bCs/>
          <w:w w:val="115"/>
          <w:sz w:val="28"/>
          <w:szCs w:val="28"/>
        </w:rPr>
        <w:br w:type="page"/>
      </w:r>
    </w:p>
    <w:p w:rsidR="00FA6B81" w:rsidRPr="00FA6B81" w:rsidRDefault="00FA6B81" w:rsidP="00FA6B81">
      <w:pPr>
        <w:jc w:val="center"/>
        <w:rPr>
          <w:rFonts w:ascii="Calibri" w:eastAsia="Times New Roman" w:hAnsi="Calibri" w:cs="Arial"/>
          <w:b/>
          <w:bCs/>
          <w:w w:val="115"/>
          <w:sz w:val="24"/>
          <w:szCs w:val="24"/>
          <w:u w:val="single"/>
        </w:rPr>
      </w:pPr>
      <w:r w:rsidRPr="00FA6B81">
        <w:rPr>
          <w:rFonts w:ascii="Calibri" w:eastAsia="Times New Roman" w:hAnsi="Calibri" w:cs="Arial"/>
          <w:b/>
          <w:bCs/>
          <w:w w:val="115"/>
          <w:sz w:val="24"/>
          <w:szCs w:val="24"/>
          <w:u w:val="single"/>
        </w:rPr>
        <w:lastRenderedPageBreak/>
        <w:t>The Gatsby Benchmarks for Career Guidance for Schools</w:t>
      </w:r>
    </w:p>
    <w:p w:rsidR="00FA6B81" w:rsidRPr="00FA6B81" w:rsidRDefault="00FA6B81" w:rsidP="00FA6B81">
      <w:pPr>
        <w:rPr>
          <w:rFonts w:ascii="Calibri" w:eastAsia="Times New Roman" w:hAnsi="Calibri" w:cs="Arial"/>
          <w:bCs/>
          <w:w w:val="115"/>
          <w:sz w:val="24"/>
          <w:szCs w:val="24"/>
          <w:u w:val="single"/>
        </w:rPr>
      </w:pPr>
    </w:p>
    <w:p w:rsidR="00FA6B81" w:rsidRPr="00FA6B81" w:rsidRDefault="00FA6B81" w:rsidP="00FA6B81">
      <w:pPr>
        <w:rPr>
          <w:rFonts w:ascii="Calibri" w:eastAsia="Times New Roman" w:hAnsi="Calibri" w:cs="Arial"/>
          <w:bCs/>
          <w:w w:val="115"/>
          <w:sz w:val="24"/>
          <w:szCs w:val="24"/>
        </w:rPr>
      </w:pPr>
      <w:r w:rsidRPr="00FA6B81">
        <w:rPr>
          <w:rFonts w:ascii="Calibri" w:eastAsia="Times New Roman" w:hAnsi="Calibri" w:cs="Arial"/>
          <w:bCs/>
          <w:w w:val="115"/>
          <w:sz w:val="24"/>
          <w:szCs w:val="24"/>
        </w:rPr>
        <w:t>High Well School works in accordance with the Gatsby Benchmarks to ensure quality Careers Guidance provision</w:t>
      </w:r>
      <w:r w:rsidR="0046249E">
        <w:rPr>
          <w:rFonts w:ascii="Calibri" w:eastAsia="Times New Roman" w:hAnsi="Calibri" w:cs="Arial"/>
          <w:bCs/>
          <w:w w:val="115"/>
          <w:sz w:val="24"/>
          <w:szCs w:val="24"/>
        </w:rPr>
        <w:t xml:space="preserve"> by the published deadlines;</w:t>
      </w:r>
      <w:bookmarkStart w:id="0" w:name="_GoBack"/>
      <w:bookmarkEnd w:id="0"/>
    </w:p>
    <w:p w:rsidR="00FA6B81" w:rsidRPr="00FA6B81" w:rsidRDefault="00FA6B81" w:rsidP="00FA6B81">
      <w:pPr>
        <w:jc w:val="center"/>
        <w:rPr>
          <w:rFonts w:ascii="Calibri" w:eastAsia="Times New Roman" w:hAnsi="Calibri" w:cs="Arial"/>
          <w:b/>
          <w:bCs/>
          <w:w w:val="115"/>
          <w:sz w:val="24"/>
          <w:szCs w:val="24"/>
        </w:rPr>
      </w:pPr>
    </w:p>
    <w:tbl>
      <w:tblPr>
        <w:tblW w:w="20823" w:type="dxa"/>
        <w:tblCellMar>
          <w:top w:w="15" w:type="dxa"/>
          <w:left w:w="15" w:type="dxa"/>
          <w:bottom w:w="15" w:type="dxa"/>
          <w:right w:w="15" w:type="dxa"/>
        </w:tblCellMar>
        <w:tblLook w:val="04A0" w:firstRow="1" w:lastRow="0" w:firstColumn="1" w:lastColumn="0" w:noHBand="0" w:noVBand="1"/>
      </w:tblPr>
      <w:tblGrid>
        <w:gridCol w:w="5518"/>
        <w:gridCol w:w="15305"/>
      </w:tblGrid>
      <w:tr w:rsidR="00FA6B81" w:rsidRPr="00FA6B81" w:rsidTr="00FA6B81">
        <w:tc>
          <w:tcPr>
            <w:tcW w:w="5451" w:type="dxa"/>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0" w:line="240" w:lineRule="auto"/>
              <w:rPr>
                <w:rFonts w:ascii="Calibri" w:eastAsia="Times New Roman" w:hAnsi="Calibri" w:cs="Arial"/>
                <w:b/>
                <w:bCs/>
                <w:color w:val="3A3A3A"/>
                <w:sz w:val="24"/>
                <w:szCs w:val="24"/>
                <w:lang w:eastAsia="en-GB"/>
              </w:rPr>
            </w:pPr>
            <w:r w:rsidRPr="00FA6B81">
              <w:rPr>
                <w:rFonts w:ascii="Calibri" w:eastAsia="Times New Roman" w:hAnsi="Calibri" w:cs="Arial"/>
                <w:b/>
                <w:bCs/>
                <w:color w:val="3A3A3A"/>
                <w:sz w:val="24"/>
                <w:szCs w:val="24"/>
                <w:lang w:eastAsia="en-GB"/>
              </w:rPr>
              <w:t>Benchmark</w:t>
            </w:r>
          </w:p>
        </w:tc>
        <w:tc>
          <w:tcPr>
            <w:tcW w:w="15372" w:type="dxa"/>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0" w:line="240" w:lineRule="auto"/>
              <w:rPr>
                <w:rFonts w:ascii="Calibri" w:eastAsia="Times New Roman" w:hAnsi="Calibri" w:cs="Arial"/>
                <w:b/>
                <w:bCs/>
                <w:color w:val="3A3A3A"/>
                <w:sz w:val="24"/>
                <w:szCs w:val="24"/>
                <w:lang w:eastAsia="en-GB"/>
              </w:rPr>
            </w:pPr>
            <w:r w:rsidRPr="00FA6B81">
              <w:rPr>
                <w:rFonts w:ascii="Calibri" w:eastAsia="Times New Roman" w:hAnsi="Calibri" w:cs="Arial"/>
                <w:b/>
                <w:bCs/>
                <w:color w:val="3A3A3A"/>
                <w:sz w:val="24"/>
                <w:szCs w:val="24"/>
                <w:lang w:eastAsia="en-GB"/>
              </w:rPr>
              <w:t>Description</w:t>
            </w:r>
          </w:p>
        </w:tc>
      </w:tr>
      <w:tr w:rsidR="00FA6B81" w:rsidRPr="00FA6B81" w:rsidTr="00FA6B81">
        <w:tc>
          <w:tcPr>
            <w:tcW w:w="0" w:type="auto"/>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0" w:line="240" w:lineRule="auto"/>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1. A stable careers programme</w:t>
            </w:r>
          </w:p>
        </w:tc>
        <w:tc>
          <w:tcPr>
            <w:tcW w:w="15372" w:type="dxa"/>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240" w:line="336" w:lineRule="atLeast"/>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Every school and college should have an embedded programme of career education and guidance that is known and understood by pupils, parents, teachers and employers.</w:t>
            </w:r>
          </w:p>
        </w:tc>
      </w:tr>
      <w:tr w:rsidR="00FA6B81" w:rsidRPr="00FA6B81" w:rsidTr="00FA6B81">
        <w:tc>
          <w:tcPr>
            <w:tcW w:w="0" w:type="auto"/>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0" w:line="240" w:lineRule="auto"/>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2. Learning from career and labour market information</w:t>
            </w:r>
          </w:p>
        </w:tc>
        <w:tc>
          <w:tcPr>
            <w:tcW w:w="15372" w:type="dxa"/>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240" w:line="336" w:lineRule="atLeast"/>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Every pupil, and their parents, should have access to good-quality information about future study options and labour market opportunities. They will need the support of an informed adviser to make best use of available information.</w:t>
            </w:r>
          </w:p>
        </w:tc>
      </w:tr>
      <w:tr w:rsidR="00FA6B81" w:rsidRPr="00FA6B81" w:rsidTr="00FA6B81">
        <w:tc>
          <w:tcPr>
            <w:tcW w:w="0" w:type="auto"/>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0" w:line="240" w:lineRule="auto"/>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3. Addressing the needs of each pupil</w:t>
            </w:r>
          </w:p>
        </w:tc>
        <w:tc>
          <w:tcPr>
            <w:tcW w:w="15372" w:type="dxa"/>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240" w:line="336" w:lineRule="atLeast"/>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Pupils have different career guidance needs at different stages. Opportunities for advice and support need to be tailored to the needs of each pupil. A school’s careers programme should embed equality and diversity considerations throughout.</w:t>
            </w:r>
          </w:p>
        </w:tc>
      </w:tr>
      <w:tr w:rsidR="00FA6B81" w:rsidRPr="00FA6B81" w:rsidTr="00FA6B81">
        <w:tc>
          <w:tcPr>
            <w:tcW w:w="0" w:type="auto"/>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0" w:line="240" w:lineRule="auto"/>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4. Linking curriculum learning to careers</w:t>
            </w:r>
          </w:p>
        </w:tc>
        <w:tc>
          <w:tcPr>
            <w:tcW w:w="15372" w:type="dxa"/>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240" w:line="336" w:lineRule="atLeast"/>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All teachers should link curriculum learning with careers. For example, STEM subject teachers should highlight the relevance of STEM subjects for a wide range of future career paths.</w:t>
            </w:r>
          </w:p>
        </w:tc>
      </w:tr>
      <w:tr w:rsidR="00FA6B81" w:rsidRPr="00FA6B81" w:rsidTr="00FA6B81">
        <w:tc>
          <w:tcPr>
            <w:tcW w:w="0" w:type="auto"/>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0" w:line="240" w:lineRule="auto"/>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5. Encounters with employers and employees</w:t>
            </w:r>
          </w:p>
        </w:tc>
        <w:tc>
          <w:tcPr>
            <w:tcW w:w="15372" w:type="dxa"/>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240" w:line="336" w:lineRule="atLeast"/>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Every pupil should have multiple opportunities to learn from employers about work, employment and the skills that are valued in the workplace. This can be through a range of enrichment activities including visiting speakers, mentoring and enterprise schemes.</w:t>
            </w:r>
          </w:p>
        </w:tc>
      </w:tr>
      <w:tr w:rsidR="00FA6B81" w:rsidRPr="00FA6B81" w:rsidTr="00FA6B81">
        <w:tc>
          <w:tcPr>
            <w:tcW w:w="0" w:type="auto"/>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0" w:line="240" w:lineRule="auto"/>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6. Experiences of workplaces</w:t>
            </w:r>
          </w:p>
        </w:tc>
        <w:tc>
          <w:tcPr>
            <w:tcW w:w="15372" w:type="dxa"/>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240" w:line="336" w:lineRule="atLeast"/>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Every pupil should have first-hand experiences* of the workplace through work visits, work shadowing and/or work experience to help their exploration of career opportunities, and expand their networks.</w:t>
            </w:r>
          </w:p>
        </w:tc>
      </w:tr>
      <w:tr w:rsidR="00FA6B81" w:rsidRPr="00FA6B81" w:rsidTr="00FA6B81">
        <w:tc>
          <w:tcPr>
            <w:tcW w:w="0" w:type="auto"/>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0" w:line="240" w:lineRule="auto"/>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7. Encounters with further and higher education</w:t>
            </w:r>
          </w:p>
        </w:tc>
        <w:tc>
          <w:tcPr>
            <w:tcW w:w="15372" w:type="dxa"/>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240" w:line="336" w:lineRule="atLeast"/>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All pupils should understand the full range of learning opportunities that are available to them. This includes both academic and vocational routes and learning in schools, colleges, universities and in the workplace.</w:t>
            </w:r>
          </w:p>
        </w:tc>
      </w:tr>
      <w:tr w:rsidR="00FA6B81" w:rsidRPr="00FA6B81" w:rsidTr="00FA6B81">
        <w:tc>
          <w:tcPr>
            <w:tcW w:w="0" w:type="auto"/>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0" w:line="240" w:lineRule="auto"/>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8. Personal guidance</w:t>
            </w:r>
          </w:p>
        </w:tc>
        <w:tc>
          <w:tcPr>
            <w:tcW w:w="15372" w:type="dxa"/>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hideMark/>
          </w:tcPr>
          <w:p w:rsidR="00FA6B81" w:rsidRPr="00FA6B81" w:rsidRDefault="00FA6B81" w:rsidP="00FA6B81">
            <w:pPr>
              <w:spacing w:after="240" w:line="336" w:lineRule="atLeast"/>
              <w:rPr>
                <w:rFonts w:ascii="Calibri" w:eastAsia="Times New Roman" w:hAnsi="Calibri" w:cs="Arial"/>
                <w:color w:val="3A3A3A"/>
                <w:sz w:val="24"/>
                <w:szCs w:val="24"/>
                <w:lang w:eastAsia="en-GB"/>
              </w:rPr>
            </w:pPr>
            <w:r w:rsidRPr="00FA6B81">
              <w:rPr>
                <w:rFonts w:ascii="Calibri" w:eastAsia="Times New Roman" w:hAnsi="Calibri" w:cs="Arial"/>
                <w:color w:val="3A3A3A"/>
                <w:sz w:val="24"/>
                <w:szCs w:val="24"/>
                <w:lang w:eastAsia="en-GB"/>
              </w:rPr>
              <w:t>Every pupil should have opportunities for guidance interviews with a careers adviser, who could be internal (a member of school staff) or external, provided they are trained to an appropriate level. These should be available whenever significant study or career choices are being made. They should be expected for all pupils but should be timed to meet their individual needs.</w:t>
            </w:r>
          </w:p>
        </w:tc>
      </w:tr>
    </w:tbl>
    <w:p w:rsidR="00D55852" w:rsidRPr="00FA6B81" w:rsidRDefault="00D55852">
      <w:pPr>
        <w:rPr>
          <w:rFonts w:eastAsia="Times New Roman" w:cs="Arial"/>
          <w:b/>
          <w:bCs/>
          <w:w w:val="115"/>
        </w:rPr>
      </w:pPr>
    </w:p>
    <w:sectPr w:rsidR="00D55852" w:rsidRPr="00FA6B81" w:rsidSect="00FA6B81">
      <w:headerReference w:type="default" r:id="rId9"/>
      <w:pgSz w:w="23814" w:h="16839" w:orient="landscape" w:code="8"/>
      <w:pgMar w:top="1340" w:right="2200" w:bottom="1420" w:left="1200" w:header="1944" w:footer="10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B2E" w:rsidRDefault="00583B2E" w:rsidP="00583B2E">
      <w:pPr>
        <w:spacing w:after="0" w:line="240" w:lineRule="auto"/>
      </w:pPr>
      <w:r>
        <w:separator/>
      </w:r>
    </w:p>
  </w:endnote>
  <w:endnote w:type="continuationSeparator" w:id="0">
    <w:p w:rsidR="00583B2E" w:rsidRDefault="00583B2E" w:rsidP="0058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B2E" w:rsidRDefault="00583B2E" w:rsidP="00583B2E">
      <w:pPr>
        <w:spacing w:after="0" w:line="240" w:lineRule="auto"/>
      </w:pPr>
      <w:r>
        <w:separator/>
      </w:r>
    </w:p>
  </w:footnote>
  <w:footnote w:type="continuationSeparator" w:id="0">
    <w:p w:rsidR="00583B2E" w:rsidRDefault="00583B2E" w:rsidP="00583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DE" w:rsidRDefault="00A418DE">
    <w:pPr>
      <w:pStyle w:val="Header"/>
    </w:pPr>
  </w:p>
  <w:p w:rsidR="00A418DE" w:rsidRDefault="00A41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9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211AE"/>
    <w:multiLevelType w:val="hybridMultilevel"/>
    <w:tmpl w:val="0510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2100"/>
    <w:multiLevelType w:val="hybridMultilevel"/>
    <w:tmpl w:val="8EF4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121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9879BB"/>
    <w:multiLevelType w:val="hybridMultilevel"/>
    <w:tmpl w:val="AD2271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E5A3F81"/>
    <w:multiLevelType w:val="hybridMultilevel"/>
    <w:tmpl w:val="38B840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840DB"/>
    <w:multiLevelType w:val="hybridMultilevel"/>
    <w:tmpl w:val="8716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80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DD5751"/>
    <w:multiLevelType w:val="hybridMultilevel"/>
    <w:tmpl w:val="EF5C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A56ED"/>
    <w:multiLevelType w:val="hybridMultilevel"/>
    <w:tmpl w:val="289C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E32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82589B"/>
    <w:multiLevelType w:val="hybridMultilevel"/>
    <w:tmpl w:val="D47A095E"/>
    <w:lvl w:ilvl="0" w:tplc="C48EF23E">
      <w:numFmt w:val="bullet"/>
      <w:lvlText w:val=""/>
      <w:lvlJc w:val="left"/>
      <w:pPr>
        <w:ind w:left="703" w:hanging="286"/>
      </w:pPr>
      <w:rPr>
        <w:rFonts w:ascii="Symbol" w:eastAsia="Symbol" w:hAnsi="Symbol" w:cs="Symbol" w:hint="default"/>
        <w:color w:val="A21515"/>
        <w:w w:val="100"/>
        <w:sz w:val="24"/>
        <w:szCs w:val="24"/>
      </w:rPr>
    </w:lvl>
    <w:lvl w:ilvl="1" w:tplc="EB129A08">
      <w:numFmt w:val="bullet"/>
      <w:lvlText w:val=""/>
      <w:lvlJc w:val="left"/>
      <w:pPr>
        <w:ind w:left="2383" w:hanging="286"/>
      </w:pPr>
      <w:rPr>
        <w:rFonts w:hint="default"/>
        <w:w w:val="100"/>
      </w:rPr>
    </w:lvl>
    <w:lvl w:ilvl="2" w:tplc="D18EE568">
      <w:numFmt w:val="bullet"/>
      <w:lvlText w:val=""/>
      <w:lvlJc w:val="left"/>
      <w:pPr>
        <w:ind w:left="2741" w:hanging="286"/>
      </w:pPr>
      <w:rPr>
        <w:rFonts w:ascii="Symbol" w:eastAsia="Symbol" w:hAnsi="Symbol" w:cs="Symbol" w:hint="default"/>
        <w:color w:val="BD8A25"/>
        <w:w w:val="100"/>
        <w:sz w:val="24"/>
        <w:szCs w:val="24"/>
      </w:rPr>
    </w:lvl>
    <w:lvl w:ilvl="3" w:tplc="51360040">
      <w:numFmt w:val="bullet"/>
      <w:lvlText w:val=""/>
      <w:lvlJc w:val="left"/>
      <w:pPr>
        <w:ind w:left="2741" w:hanging="286"/>
      </w:pPr>
      <w:rPr>
        <w:rFonts w:ascii="Symbol" w:eastAsia="Symbol" w:hAnsi="Symbol" w:cs="Symbol" w:hint="default"/>
        <w:color w:val="BD8A25"/>
        <w:w w:val="100"/>
        <w:sz w:val="24"/>
        <w:szCs w:val="24"/>
      </w:rPr>
    </w:lvl>
    <w:lvl w:ilvl="4" w:tplc="12D25A48">
      <w:numFmt w:val="bullet"/>
      <w:lvlText w:val="•"/>
      <w:lvlJc w:val="left"/>
      <w:pPr>
        <w:ind w:left="2740" w:hanging="286"/>
      </w:pPr>
      <w:rPr>
        <w:rFonts w:hint="default"/>
      </w:rPr>
    </w:lvl>
    <w:lvl w:ilvl="5" w:tplc="E60AC144">
      <w:numFmt w:val="bullet"/>
      <w:lvlText w:val="•"/>
      <w:lvlJc w:val="left"/>
      <w:pPr>
        <w:ind w:left="2820" w:hanging="286"/>
      </w:pPr>
      <w:rPr>
        <w:rFonts w:hint="default"/>
      </w:rPr>
    </w:lvl>
    <w:lvl w:ilvl="6" w:tplc="02F84BD6">
      <w:numFmt w:val="bullet"/>
      <w:lvlText w:val="•"/>
      <w:lvlJc w:val="left"/>
      <w:pPr>
        <w:ind w:left="3203" w:hanging="286"/>
      </w:pPr>
      <w:rPr>
        <w:rFonts w:hint="default"/>
      </w:rPr>
    </w:lvl>
    <w:lvl w:ilvl="7" w:tplc="D14840CE">
      <w:numFmt w:val="bullet"/>
      <w:lvlText w:val="•"/>
      <w:lvlJc w:val="left"/>
      <w:pPr>
        <w:ind w:left="3587" w:hanging="286"/>
      </w:pPr>
      <w:rPr>
        <w:rFonts w:hint="default"/>
      </w:rPr>
    </w:lvl>
    <w:lvl w:ilvl="8" w:tplc="8E164F62">
      <w:numFmt w:val="bullet"/>
      <w:lvlText w:val="•"/>
      <w:lvlJc w:val="left"/>
      <w:pPr>
        <w:ind w:left="3970" w:hanging="286"/>
      </w:pPr>
      <w:rPr>
        <w:rFonts w:hint="default"/>
      </w:rPr>
    </w:lvl>
  </w:abstractNum>
  <w:abstractNum w:abstractNumId="12" w15:restartNumberingAfterBreak="0">
    <w:nsid w:val="24C556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BF3CFB"/>
    <w:multiLevelType w:val="hybridMultilevel"/>
    <w:tmpl w:val="3C9EFBCE"/>
    <w:lvl w:ilvl="0" w:tplc="08090001">
      <w:start w:val="1"/>
      <w:numFmt w:val="bullet"/>
      <w:lvlText w:val=""/>
      <w:lvlJc w:val="left"/>
      <w:pPr>
        <w:tabs>
          <w:tab w:val="num" w:pos="927"/>
        </w:tabs>
        <w:ind w:left="92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F81596"/>
    <w:multiLevelType w:val="hybridMultilevel"/>
    <w:tmpl w:val="A9C0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060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5430AD"/>
    <w:multiLevelType w:val="hybridMultilevel"/>
    <w:tmpl w:val="286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85989"/>
    <w:multiLevelType w:val="multilevel"/>
    <w:tmpl w:val="08090029"/>
    <w:lvl w:ilvl="0">
      <w:start w:val="1"/>
      <w:numFmt w:val="decimal"/>
      <w:pStyle w:val="Heading1"/>
      <w:suff w:val="space"/>
      <w:lvlText w:val="Chapter %1"/>
      <w:lvlJc w:val="left"/>
      <w:pPr>
        <w:ind w:left="568" w:firstLine="0"/>
      </w:pPr>
    </w:lvl>
    <w:lvl w:ilvl="1">
      <w:start w:val="1"/>
      <w:numFmt w:val="none"/>
      <w:pStyle w:val="Heading2"/>
      <w:suff w:val="nothing"/>
      <w:lvlText w:val=""/>
      <w:lvlJc w:val="left"/>
      <w:pPr>
        <w:ind w:left="568" w:firstLine="0"/>
      </w:pPr>
    </w:lvl>
    <w:lvl w:ilvl="2">
      <w:start w:val="1"/>
      <w:numFmt w:val="none"/>
      <w:pStyle w:val="Heading3"/>
      <w:suff w:val="nothing"/>
      <w:lvlText w:val=""/>
      <w:lvlJc w:val="left"/>
      <w:pPr>
        <w:ind w:left="568" w:firstLine="0"/>
      </w:pPr>
    </w:lvl>
    <w:lvl w:ilvl="3">
      <w:start w:val="1"/>
      <w:numFmt w:val="none"/>
      <w:pStyle w:val="Heading4"/>
      <w:suff w:val="nothing"/>
      <w:lvlText w:val=""/>
      <w:lvlJc w:val="left"/>
      <w:pPr>
        <w:ind w:left="568" w:firstLine="0"/>
      </w:pPr>
    </w:lvl>
    <w:lvl w:ilvl="4">
      <w:start w:val="1"/>
      <w:numFmt w:val="none"/>
      <w:pStyle w:val="Heading5"/>
      <w:suff w:val="nothing"/>
      <w:lvlText w:val=""/>
      <w:lvlJc w:val="left"/>
      <w:pPr>
        <w:ind w:left="568" w:firstLine="0"/>
      </w:pPr>
    </w:lvl>
    <w:lvl w:ilvl="5">
      <w:start w:val="1"/>
      <w:numFmt w:val="none"/>
      <w:pStyle w:val="Heading6"/>
      <w:suff w:val="nothing"/>
      <w:lvlText w:val=""/>
      <w:lvlJc w:val="left"/>
      <w:pPr>
        <w:ind w:left="568" w:firstLine="0"/>
      </w:pPr>
    </w:lvl>
    <w:lvl w:ilvl="6">
      <w:start w:val="1"/>
      <w:numFmt w:val="none"/>
      <w:pStyle w:val="Heading7"/>
      <w:suff w:val="nothing"/>
      <w:lvlText w:val=""/>
      <w:lvlJc w:val="left"/>
      <w:pPr>
        <w:ind w:left="568" w:firstLine="0"/>
      </w:pPr>
    </w:lvl>
    <w:lvl w:ilvl="7">
      <w:start w:val="1"/>
      <w:numFmt w:val="none"/>
      <w:pStyle w:val="Heading8"/>
      <w:suff w:val="nothing"/>
      <w:lvlText w:val=""/>
      <w:lvlJc w:val="left"/>
      <w:pPr>
        <w:ind w:left="568" w:firstLine="0"/>
      </w:pPr>
    </w:lvl>
    <w:lvl w:ilvl="8">
      <w:start w:val="1"/>
      <w:numFmt w:val="none"/>
      <w:pStyle w:val="Heading9"/>
      <w:suff w:val="nothing"/>
      <w:lvlText w:val=""/>
      <w:lvlJc w:val="left"/>
      <w:pPr>
        <w:ind w:left="568" w:firstLine="0"/>
      </w:pPr>
    </w:lvl>
  </w:abstractNum>
  <w:abstractNum w:abstractNumId="18" w15:restartNumberingAfterBreak="0">
    <w:nsid w:val="2F7A0C9A"/>
    <w:multiLevelType w:val="hybridMultilevel"/>
    <w:tmpl w:val="225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10AF5"/>
    <w:multiLevelType w:val="hybridMultilevel"/>
    <w:tmpl w:val="14C087DE"/>
    <w:lvl w:ilvl="0" w:tplc="08090001">
      <w:start w:val="1"/>
      <w:numFmt w:val="bullet"/>
      <w:lvlText w:val=""/>
      <w:lvlJc w:val="left"/>
      <w:pPr>
        <w:tabs>
          <w:tab w:val="num" w:pos="927"/>
        </w:tabs>
        <w:ind w:left="92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82DF5"/>
    <w:multiLevelType w:val="hybridMultilevel"/>
    <w:tmpl w:val="AE28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1228E"/>
    <w:multiLevelType w:val="hybridMultilevel"/>
    <w:tmpl w:val="1F1C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153A9"/>
    <w:multiLevelType w:val="multilevel"/>
    <w:tmpl w:val="669C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A33433"/>
    <w:multiLevelType w:val="hybridMultilevel"/>
    <w:tmpl w:val="B114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C77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8A0507"/>
    <w:multiLevelType w:val="hybridMultilevel"/>
    <w:tmpl w:val="2B94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208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320E11"/>
    <w:multiLevelType w:val="hybridMultilevel"/>
    <w:tmpl w:val="B798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526D7"/>
    <w:multiLevelType w:val="hybridMultilevel"/>
    <w:tmpl w:val="5A90D196"/>
    <w:lvl w:ilvl="0" w:tplc="0D664556">
      <w:numFmt w:val="bullet"/>
      <w:lvlText w:val=""/>
      <w:lvlJc w:val="left"/>
      <w:pPr>
        <w:ind w:left="703" w:hanging="286"/>
      </w:pPr>
      <w:rPr>
        <w:rFonts w:ascii="Symbol" w:eastAsia="Symbol" w:hAnsi="Symbol" w:cs="Symbol" w:hint="default"/>
        <w:color w:val="A21515"/>
        <w:w w:val="100"/>
        <w:sz w:val="24"/>
        <w:szCs w:val="24"/>
      </w:rPr>
    </w:lvl>
    <w:lvl w:ilvl="1" w:tplc="582CE8D0">
      <w:numFmt w:val="bullet"/>
      <w:lvlText w:val=""/>
      <w:lvlJc w:val="left"/>
      <w:pPr>
        <w:ind w:left="2383" w:hanging="286"/>
      </w:pPr>
      <w:rPr>
        <w:rFonts w:hint="default"/>
        <w:w w:val="100"/>
      </w:rPr>
    </w:lvl>
    <w:lvl w:ilvl="2" w:tplc="3AE4A674">
      <w:numFmt w:val="bullet"/>
      <w:lvlText w:val=""/>
      <w:lvlJc w:val="left"/>
      <w:pPr>
        <w:ind w:left="2741" w:hanging="286"/>
      </w:pPr>
      <w:rPr>
        <w:rFonts w:ascii="Symbol" w:eastAsia="Symbol" w:hAnsi="Symbol" w:cs="Symbol" w:hint="default"/>
        <w:color w:val="BD8A25"/>
        <w:w w:val="100"/>
        <w:sz w:val="24"/>
        <w:szCs w:val="24"/>
      </w:rPr>
    </w:lvl>
    <w:lvl w:ilvl="3" w:tplc="53B84CD8">
      <w:numFmt w:val="bullet"/>
      <w:lvlText w:val=""/>
      <w:lvlJc w:val="left"/>
      <w:pPr>
        <w:ind w:left="2741" w:hanging="286"/>
      </w:pPr>
      <w:rPr>
        <w:rFonts w:ascii="Symbol" w:eastAsia="Symbol" w:hAnsi="Symbol" w:cs="Symbol" w:hint="default"/>
        <w:color w:val="BD8A25"/>
        <w:w w:val="100"/>
        <w:sz w:val="24"/>
        <w:szCs w:val="24"/>
      </w:rPr>
    </w:lvl>
    <w:lvl w:ilvl="4" w:tplc="6C1281C6">
      <w:numFmt w:val="bullet"/>
      <w:lvlText w:val="•"/>
      <w:lvlJc w:val="left"/>
      <w:pPr>
        <w:ind w:left="2740" w:hanging="286"/>
      </w:pPr>
      <w:rPr>
        <w:rFonts w:hint="default"/>
      </w:rPr>
    </w:lvl>
    <w:lvl w:ilvl="5" w:tplc="F5AEAD86">
      <w:numFmt w:val="bullet"/>
      <w:lvlText w:val="•"/>
      <w:lvlJc w:val="left"/>
      <w:pPr>
        <w:ind w:left="2820" w:hanging="286"/>
      </w:pPr>
      <w:rPr>
        <w:rFonts w:hint="default"/>
      </w:rPr>
    </w:lvl>
    <w:lvl w:ilvl="6" w:tplc="7D70D59E">
      <w:numFmt w:val="bullet"/>
      <w:lvlText w:val="•"/>
      <w:lvlJc w:val="left"/>
      <w:pPr>
        <w:ind w:left="3203" w:hanging="286"/>
      </w:pPr>
      <w:rPr>
        <w:rFonts w:hint="default"/>
      </w:rPr>
    </w:lvl>
    <w:lvl w:ilvl="7" w:tplc="AD9602F0">
      <w:numFmt w:val="bullet"/>
      <w:lvlText w:val="•"/>
      <w:lvlJc w:val="left"/>
      <w:pPr>
        <w:ind w:left="3587" w:hanging="286"/>
      </w:pPr>
      <w:rPr>
        <w:rFonts w:hint="default"/>
      </w:rPr>
    </w:lvl>
    <w:lvl w:ilvl="8" w:tplc="E8DA961C">
      <w:numFmt w:val="bullet"/>
      <w:lvlText w:val="•"/>
      <w:lvlJc w:val="left"/>
      <w:pPr>
        <w:ind w:left="3970" w:hanging="286"/>
      </w:pPr>
      <w:rPr>
        <w:rFonts w:hint="default"/>
      </w:rPr>
    </w:lvl>
  </w:abstractNum>
  <w:abstractNum w:abstractNumId="29" w15:restartNumberingAfterBreak="0">
    <w:nsid w:val="569C6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2C1A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6B2B5A"/>
    <w:multiLevelType w:val="multilevel"/>
    <w:tmpl w:val="C60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710486"/>
    <w:multiLevelType w:val="hybridMultilevel"/>
    <w:tmpl w:val="72D8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4E6A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7B571D"/>
    <w:multiLevelType w:val="hybridMultilevel"/>
    <w:tmpl w:val="74B0F3C8"/>
    <w:lvl w:ilvl="0" w:tplc="08090001">
      <w:start w:val="1"/>
      <w:numFmt w:val="bullet"/>
      <w:lvlText w:val=""/>
      <w:lvlJc w:val="left"/>
      <w:pPr>
        <w:tabs>
          <w:tab w:val="num" w:pos="927"/>
        </w:tabs>
        <w:ind w:left="92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6D0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450BE5"/>
    <w:multiLevelType w:val="hybridMultilevel"/>
    <w:tmpl w:val="1274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5B353C"/>
    <w:multiLevelType w:val="hybridMultilevel"/>
    <w:tmpl w:val="F3DE35B8"/>
    <w:lvl w:ilvl="0" w:tplc="08090001">
      <w:start w:val="1"/>
      <w:numFmt w:val="bullet"/>
      <w:lvlText w:val=""/>
      <w:lvlJc w:val="left"/>
      <w:pPr>
        <w:tabs>
          <w:tab w:val="num" w:pos="927"/>
        </w:tabs>
        <w:ind w:left="92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A228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D7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1108D3"/>
    <w:multiLevelType w:val="hybridMultilevel"/>
    <w:tmpl w:val="618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D2167"/>
    <w:multiLevelType w:val="hybridMultilevel"/>
    <w:tmpl w:val="6D76CEC8"/>
    <w:lvl w:ilvl="0" w:tplc="761C6C0C">
      <w:numFmt w:val="bullet"/>
      <w:lvlText w:val="•"/>
      <w:lvlJc w:val="left"/>
      <w:pPr>
        <w:ind w:left="820" w:hanging="720"/>
      </w:pPr>
      <w:rPr>
        <w:rFonts w:ascii="Corbel" w:eastAsia="Corbel" w:hAnsi="Corbel" w:cs="Corbel" w:hint="default"/>
        <w:w w:val="100"/>
        <w:sz w:val="22"/>
        <w:szCs w:val="22"/>
      </w:rPr>
    </w:lvl>
    <w:lvl w:ilvl="1" w:tplc="686C9566">
      <w:numFmt w:val="bullet"/>
      <w:lvlText w:val=""/>
      <w:lvlJc w:val="left"/>
      <w:pPr>
        <w:ind w:left="820" w:hanging="360"/>
      </w:pPr>
      <w:rPr>
        <w:rFonts w:ascii="Symbol" w:eastAsia="Symbol" w:hAnsi="Symbol" w:cs="Symbol" w:hint="default"/>
        <w:w w:val="99"/>
        <w:sz w:val="20"/>
        <w:szCs w:val="20"/>
      </w:rPr>
    </w:lvl>
    <w:lvl w:ilvl="2" w:tplc="E91C7400">
      <w:numFmt w:val="bullet"/>
      <w:lvlText w:val="•"/>
      <w:lvlJc w:val="left"/>
      <w:pPr>
        <w:ind w:left="2485" w:hanging="360"/>
      </w:pPr>
      <w:rPr>
        <w:rFonts w:hint="default"/>
      </w:rPr>
    </w:lvl>
    <w:lvl w:ilvl="3" w:tplc="9064B49C">
      <w:numFmt w:val="bullet"/>
      <w:lvlText w:val="•"/>
      <w:lvlJc w:val="left"/>
      <w:pPr>
        <w:ind w:left="3317" w:hanging="360"/>
      </w:pPr>
      <w:rPr>
        <w:rFonts w:hint="default"/>
      </w:rPr>
    </w:lvl>
    <w:lvl w:ilvl="4" w:tplc="4AC020A8">
      <w:numFmt w:val="bullet"/>
      <w:lvlText w:val="•"/>
      <w:lvlJc w:val="left"/>
      <w:pPr>
        <w:ind w:left="4150" w:hanging="360"/>
      </w:pPr>
      <w:rPr>
        <w:rFonts w:hint="default"/>
      </w:rPr>
    </w:lvl>
    <w:lvl w:ilvl="5" w:tplc="1DACCB00">
      <w:numFmt w:val="bullet"/>
      <w:lvlText w:val="•"/>
      <w:lvlJc w:val="left"/>
      <w:pPr>
        <w:ind w:left="4983" w:hanging="360"/>
      </w:pPr>
      <w:rPr>
        <w:rFonts w:hint="default"/>
      </w:rPr>
    </w:lvl>
    <w:lvl w:ilvl="6" w:tplc="35F2D2DA">
      <w:numFmt w:val="bullet"/>
      <w:lvlText w:val="•"/>
      <w:lvlJc w:val="left"/>
      <w:pPr>
        <w:ind w:left="5815" w:hanging="360"/>
      </w:pPr>
      <w:rPr>
        <w:rFonts w:hint="default"/>
      </w:rPr>
    </w:lvl>
    <w:lvl w:ilvl="7" w:tplc="7D082944">
      <w:numFmt w:val="bullet"/>
      <w:lvlText w:val="•"/>
      <w:lvlJc w:val="left"/>
      <w:pPr>
        <w:ind w:left="6648" w:hanging="360"/>
      </w:pPr>
      <w:rPr>
        <w:rFonts w:hint="default"/>
      </w:rPr>
    </w:lvl>
    <w:lvl w:ilvl="8" w:tplc="882C6EB6">
      <w:numFmt w:val="bullet"/>
      <w:lvlText w:val="•"/>
      <w:lvlJc w:val="left"/>
      <w:pPr>
        <w:ind w:left="7481" w:hanging="360"/>
      </w:pPr>
      <w:rPr>
        <w:rFonts w:hint="default"/>
      </w:rPr>
    </w:lvl>
  </w:abstractNum>
  <w:abstractNum w:abstractNumId="42" w15:restartNumberingAfterBreak="0">
    <w:nsid w:val="7A613A43"/>
    <w:multiLevelType w:val="hybridMultilevel"/>
    <w:tmpl w:val="D020DEC0"/>
    <w:lvl w:ilvl="0" w:tplc="1346C872">
      <w:start w:val="1"/>
      <w:numFmt w:val="decimal"/>
      <w:lvlText w:val="%1."/>
      <w:lvlJc w:val="left"/>
      <w:pPr>
        <w:ind w:left="100" w:hanging="200"/>
      </w:pPr>
      <w:rPr>
        <w:rFonts w:ascii="Corbel" w:eastAsia="Corbel" w:hAnsi="Corbel" w:cs="Corbel" w:hint="default"/>
        <w:spacing w:val="-1"/>
        <w:w w:val="100"/>
        <w:sz w:val="22"/>
        <w:szCs w:val="22"/>
      </w:rPr>
    </w:lvl>
    <w:lvl w:ilvl="1" w:tplc="3336E850">
      <w:numFmt w:val="bullet"/>
      <w:lvlText w:val="•"/>
      <w:lvlJc w:val="left"/>
      <w:pPr>
        <w:ind w:left="1012" w:hanging="200"/>
      </w:pPr>
      <w:rPr>
        <w:rFonts w:hint="default"/>
      </w:rPr>
    </w:lvl>
    <w:lvl w:ilvl="2" w:tplc="EEC82860">
      <w:numFmt w:val="bullet"/>
      <w:lvlText w:val="•"/>
      <w:lvlJc w:val="left"/>
      <w:pPr>
        <w:ind w:left="1925" w:hanging="200"/>
      </w:pPr>
      <w:rPr>
        <w:rFonts w:hint="default"/>
      </w:rPr>
    </w:lvl>
    <w:lvl w:ilvl="3" w:tplc="5C4640FC">
      <w:numFmt w:val="bullet"/>
      <w:lvlText w:val="•"/>
      <w:lvlJc w:val="left"/>
      <w:pPr>
        <w:ind w:left="2837" w:hanging="200"/>
      </w:pPr>
      <w:rPr>
        <w:rFonts w:hint="default"/>
      </w:rPr>
    </w:lvl>
    <w:lvl w:ilvl="4" w:tplc="8AA4480A">
      <w:numFmt w:val="bullet"/>
      <w:lvlText w:val="•"/>
      <w:lvlJc w:val="left"/>
      <w:pPr>
        <w:ind w:left="3750" w:hanging="200"/>
      </w:pPr>
      <w:rPr>
        <w:rFonts w:hint="default"/>
      </w:rPr>
    </w:lvl>
    <w:lvl w:ilvl="5" w:tplc="FBC8B1C6">
      <w:numFmt w:val="bullet"/>
      <w:lvlText w:val="•"/>
      <w:lvlJc w:val="left"/>
      <w:pPr>
        <w:ind w:left="4663" w:hanging="200"/>
      </w:pPr>
      <w:rPr>
        <w:rFonts w:hint="default"/>
      </w:rPr>
    </w:lvl>
    <w:lvl w:ilvl="6" w:tplc="A58A32BE">
      <w:numFmt w:val="bullet"/>
      <w:lvlText w:val="•"/>
      <w:lvlJc w:val="left"/>
      <w:pPr>
        <w:ind w:left="5575" w:hanging="200"/>
      </w:pPr>
      <w:rPr>
        <w:rFonts w:hint="default"/>
      </w:rPr>
    </w:lvl>
    <w:lvl w:ilvl="7" w:tplc="F6C223E0">
      <w:numFmt w:val="bullet"/>
      <w:lvlText w:val="•"/>
      <w:lvlJc w:val="left"/>
      <w:pPr>
        <w:ind w:left="6488" w:hanging="200"/>
      </w:pPr>
      <w:rPr>
        <w:rFonts w:hint="default"/>
      </w:rPr>
    </w:lvl>
    <w:lvl w:ilvl="8" w:tplc="98DCCFFE">
      <w:numFmt w:val="bullet"/>
      <w:lvlText w:val="•"/>
      <w:lvlJc w:val="left"/>
      <w:pPr>
        <w:ind w:left="7401" w:hanging="200"/>
      </w:pPr>
      <w:rPr>
        <w:rFonts w:hint="default"/>
      </w:rPr>
    </w:lvl>
  </w:abstractNum>
  <w:abstractNum w:abstractNumId="43" w15:restartNumberingAfterBreak="0">
    <w:nsid w:val="7E722D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943789"/>
    <w:multiLevelType w:val="hybridMultilevel"/>
    <w:tmpl w:val="6A8A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42"/>
  </w:num>
  <w:num w:numId="4">
    <w:abstractNumId w:val="41"/>
  </w:num>
  <w:num w:numId="5">
    <w:abstractNumId w:val="8"/>
  </w:num>
  <w:num w:numId="6">
    <w:abstractNumId w:val="18"/>
  </w:num>
  <w:num w:numId="7">
    <w:abstractNumId w:val="40"/>
  </w:num>
  <w:num w:numId="8">
    <w:abstractNumId w:val="1"/>
  </w:num>
  <w:num w:numId="9">
    <w:abstractNumId w:val="20"/>
  </w:num>
  <w:num w:numId="10">
    <w:abstractNumId w:val="14"/>
  </w:num>
  <w:num w:numId="11">
    <w:abstractNumId w:val="27"/>
  </w:num>
  <w:num w:numId="12">
    <w:abstractNumId w:val="23"/>
  </w:num>
  <w:num w:numId="13">
    <w:abstractNumId w:val="36"/>
  </w:num>
  <w:num w:numId="14">
    <w:abstractNumId w:val="32"/>
  </w:num>
  <w:num w:numId="15">
    <w:abstractNumId w:val="25"/>
  </w:num>
  <w:num w:numId="16">
    <w:abstractNumId w:val="6"/>
  </w:num>
  <w:num w:numId="17">
    <w:abstractNumId w:val="2"/>
  </w:num>
  <w:num w:numId="18">
    <w:abstractNumId w:val="9"/>
  </w:num>
  <w:num w:numId="19">
    <w:abstractNumId w:val="5"/>
  </w:num>
  <w:num w:numId="20">
    <w:abstractNumId w:val="4"/>
  </w:num>
  <w:num w:numId="21">
    <w:abstractNumId w:val="22"/>
  </w:num>
  <w:num w:numId="22">
    <w:abstractNumId w:val="31"/>
  </w:num>
  <w:num w:numId="23">
    <w:abstractNumId w:val="11"/>
  </w:num>
  <w:num w:numId="24">
    <w:abstractNumId w:val="16"/>
  </w:num>
  <w:num w:numId="25">
    <w:abstractNumId w:val="21"/>
  </w:num>
  <w:num w:numId="26">
    <w:abstractNumId w:val="44"/>
  </w:num>
  <w:num w:numId="27">
    <w:abstractNumId w:val="39"/>
  </w:num>
  <w:num w:numId="28">
    <w:abstractNumId w:val="33"/>
  </w:num>
  <w:num w:numId="29">
    <w:abstractNumId w:val="35"/>
  </w:num>
  <w:num w:numId="30">
    <w:abstractNumId w:val="0"/>
  </w:num>
  <w:num w:numId="31">
    <w:abstractNumId w:val="38"/>
  </w:num>
  <w:num w:numId="32">
    <w:abstractNumId w:val="24"/>
  </w:num>
  <w:num w:numId="33">
    <w:abstractNumId w:val="10"/>
  </w:num>
  <w:num w:numId="34">
    <w:abstractNumId w:val="12"/>
  </w:num>
  <w:num w:numId="35">
    <w:abstractNumId w:val="29"/>
  </w:num>
  <w:num w:numId="36">
    <w:abstractNumId w:val="3"/>
  </w:num>
  <w:num w:numId="37">
    <w:abstractNumId w:val="26"/>
  </w:num>
  <w:num w:numId="38">
    <w:abstractNumId w:val="30"/>
  </w:num>
  <w:num w:numId="39">
    <w:abstractNumId w:val="15"/>
  </w:num>
  <w:num w:numId="40">
    <w:abstractNumId w:val="43"/>
  </w:num>
  <w:num w:numId="41">
    <w:abstractNumId w:val="7"/>
  </w:num>
  <w:num w:numId="42">
    <w:abstractNumId w:val="37"/>
  </w:num>
  <w:num w:numId="43">
    <w:abstractNumId w:val="34"/>
  </w:num>
  <w:num w:numId="44">
    <w:abstractNumId w:val="1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D8"/>
    <w:rsid w:val="000170CB"/>
    <w:rsid w:val="00044EF0"/>
    <w:rsid w:val="00045522"/>
    <w:rsid w:val="0007191D"/>
    <w:rsid w:val="000E34A2"/>
    <w:rsid w:val="00165DB1"/>
    <w:rsid w:val="001A70CC"/>
    <w:rsid w:val="001B55E6"/>
    <w:rsid w:val="001B7EC1"/>
    <w:rsid w:val="00212228"/>
    <w:rsid w:val="00221563"/>
    <w:rsid w:val="00251B4A"/>
    <w:rsid w:val="00253EB4"/>
    <w:rsid w:val="00263125"/>
    <w:rsid w:val="00291637"/>
    <w:rsid w:val="00295275"/>
    <w:rsid w:val="002A23EA"/>
    <w:rsid w:val="002D69B3"/>
    <w:rsid w:val="00307AD0"/>
    <w:rsid w:val="003614A1"/>
    <w:rsid w:val="00393B0A"/>
    <w:rsid w:val="003E44D8"/>
    <w:rsid w:val="0046249E"/>
    <w:rsid w:val="0047342A"/>
    <w:rsid w:val="004868B4"/>
    <w:rsid w:val="00583B2E"/>
    <w:rsid w:val="005B0A11"/>
    <w:rsid w:val="005C092D"/>
    <w:rsid w:val="005C4A24"/>
    <w:rsid w:val="00602A82"/>
    <w:rsid w:val="00607F75"/>
    <w:rsid w:val="0061610D"/>
    <w:rsid w:val="00651AB6"/>
    <w:rsid w:val="00672258"/>
    <w:rsid w:val="00681E55"/>
    <w:rsid w:val="006861B5"/>
    <w:rsid w:val="006B300A"/>
    <w:rsid w:val="00711B8F"/>
    <w:rsid w:val="00747677"/>
    <w:rsid w:val="00764927"/>
    <w:rsid w:val="00775B00"/>
    <w:rsid w:val="00792511"/>
    <w:rsid w:val="007D3B06"/>
    <w:rsid w:val="007E5368"/>
    <w:rsid w:val="00823717"/>
    <w:rsid w:val="008505A7"/>
    <w:rsid w:val="00857C80"/>
    <w:rsid w:val="00864B7F"/>
    <w:rsid w:val="00866EFE"/>
    <w:rsid w:val="00973F0D"/>
    <w:rsid w:val="00981815"/>
    <w:rsid w:val="00982E09"/>
    <w:rsid w:val="009919C4"/>
    <w:rsid w:val="009965B6"/>
    <w:rsid w:val="009B2350"/>
    <w:rsid w:val="00A01035"/>
    <w:rsid w:val="00A1050F"/>
    <w:rsid w:val="00A418DE"/>
    <w:rsid w:val="00A72226"/>
    <w:rsid w:val="00AE2073"/>
    <w:rsid w:val="00B022E4"/>
    <w:rsid w:val="00B06E18"/>
    <w:rsid w:val="00B71B35"/>
    <w:rsid w:val="00B846DD"/>
    <w:rsid w:val="00BF539B"/>
    <w:rsid w:val="00C24F1A"/>
    <w:rsid w:val="00C544A5"/>
    <w:rsid w:val="00C57895"/>
    <w:rsid w:val="00CA4902"/>
    <w:rsid w:val="00D15A5F"/>
    <w:rsid w:val="00D34456"/>
    <w:rsid w:val="00D55852"/>
    <w:rsid w:val="00E6735E"/>
    <w:rsid w:val="00E71075"/>
    <w:rsid w:val="00E8100B"/>
    <w:rsid w:val="00EF687B"/>
    <w:rsid w:val="00F019FA"/>
    <w:rsid w:val="00F05A87"/>
    <w:rsid w:val="00F91CEB"/>
    <w:rsid w:val="00F93E02"/>
    <w:rsid w:val="00FA32B2"/>
    <w:rsid w:val="00FA6B81"/>
    <w:rsid w:val="00FC569E"/>
    <w:rsid w:val="00FF7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BC35413-F69E-408A-9555-7D44DF9E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569E"/>
    <w:pPr>
      <w:keepNext/>
      <w:numPr>
        <w:numId w:val="1"/>
      </w:numPr>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FC569E"/>
    <w:pPr>
      <w:keepNext/>
      <w:numPr>
        <w:ilvl w:val="1"/>
        <w:numId w:val="1"/>
      </w:numPr>
      <w:tabs>
        <w:tab w:val="left" w:pos="284"/>
      </w:tabs>
      <w:spacing w:after="0" w:line="240" w:lineRule="auto"/>
      <w:outlineLvl w:val="1"/>
    </w:pPr>
    <w:rPr>
      <w:rFonts w:ascii="Arial" w:eastAsia="Times New Roman" w:hAnsi="Arial" w:cs="Arial"/>
      <w:b/>
      <w:bCs/>
      <w:sz w:val="28"/>
      <w:szCs w:val="20"/>
    </w:rPr>
  </w:style>
  <w:style w:type="paragraph" w:styleId="Heading3">
    <w:name w:val="heading 3"/>
    <w:basedOn w:val="Normal"/>
    <w:next w:val="Normal"/>
    <w:link w:val="Heading3Char"/>
    <w:qFormat/>
    <w:rsid w:val="00FC569E"/>
    <w:pPr>
      <w:keepNext/>
      <w:numPr>
        <w:ilvl w:val="2"/>
        <w:numId w:val="1"/>
      </w:numPr>
      <w:tabs>
        <w:tab w:val="left" w:pos="284"/>
      </w:tabs>
      <w:spacing w:after="0" w:line="240" w:lineRule="auto"/>
      <w:outlineLvl w:val="2"/>
    </w:pPr>
    <w:rPr>
      <w:rFonts w:ascii="Arial" w:eastAsia="Times New Roman" w:hAnsi="Arial" w:cs="Arial"/>
      <w:b/>
      <w:bCs/>
      <w:szCs w:val="20"/>
    </w:rPr>
  </w:style>
  <w:style w:type="paragraph" w:styleId="Heading4">
    <w:name w:val="heading 4"/>
    <w:basedOn w:val="Normal"/>
    <w:next w:val="Normal"/>
    <w:link w:val="Heading4Char"/>
    <w:unhideWhenUsed/>
    <w:qFormat/>
    <w:rsid w:val="00FC569E"/>
    <w:pPr>
      <w:keepNext/>
      <w:numPr>
        <w:ilvl w:val="3"/>
        <w:numId w:val="1"/>
      </w:numPr>
      <w:spacing w:before="240" w:after="60" w:line="240" w:lineRule="auto"/>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nhideWhenUsed/>
    <w:qFormat/>
    <w:rsid w:val="00FC569E"/>
    <w:pPr>
      <w:numPr>
        <w:ilvl w:val="4"/>
        <w:numId w:val="1"/>
      </w:numPr>
      <w:spacing w:before="240" w:after="60" w:line="240" w:lineRule="auto"/>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nhideWhenUsed/>
    <w:qFormat/>
    <w:rsid w:val="00FC569E"/>
    <w:pPr>
      <w:numPr>
        <w:ilvl w:val="5"/>
        <w:numId w:val="1"/>
      </w:num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unhideWhenUsed/>
    <w:qFormat/>
    <w:rsid w:val="00FC569E"/>
    <w:pPr>
      <w:numPr>
        <w:ilvl w:val="6"/>
        <w:numId w:val="1"/>
      </w:numPr>
      <w:spacing w:before="240" w:after="60" w:line="240" w:lineRule="auto"/>
      <w:outlineLvl w:val="6"/>
    </w:pPr>
    <w:rPr>
      <w:rFonts w:ascii="Calibri" w:eastAsia="Times New Roman" w:hAnsi="Calibri" w:cs="Times New Roman"/>
      <w:sz w:val="24"/>
      <w:szCs w:val="24"/>
      <w:lang w:eastAsia="en-GB"/>
    </w:rPr>
  </w:style>
  <w:style w:type="paragraph" w:styleId="Heading8">
    <w:name w:val="heading 8"/>
    <w:basedOn w:val="Normal"/>
    <w:next w:val="Normal"/>
    <w:link w:val="Heading8Char"/>
    <w:semiHidden/>
    <w:unhideWhenUsed/>
    <w:qFormat/>
    <w:rsid w:val="00FC569E"/>
    <w:pPr>
      <w:numPr>
        <w:ilvl w:val="7"/>
        <w:numId w:val="1"/>
      </w:numPr>
      <w:spacing w:before="240" w:after="60" w:line="240" w:lineRule="auto"/>
      <w:outlineLvl w:val="7"/>
    </w:pPr>
    <w:rPr>
      <w:rFonts w:ascii="Calibri" w:eastAsia="Times New Roman" w:hAnsi="Calibri" w:cs="Times New Roman"/>
      <w:i/>
      <w:iCs/>
      <w:sz w:val="24"/>
      <w:szCs w:val="24"/>
      <w:lang w:eastAsia="en-GB"/>
    </w:rPr>
  </w:style>
  <w:style w:type="paragraph" w:styleId="Heading9">
    <w:name w:val="heading 9"/>
    <w:basedOn w:val="Normal"/>
    <w:next w:val="Normal"/>
    <w:link w:val="Heading9Char"/>
    <w:semiHidden/>
    <w:unhideWhenUsed/>
    <w:qFormat/>
    <w:rsid w:val="00FC569E"/>
    <w:pPr>
      <w:numPr>
        <w:ilvl w:val="8"/>
        <w:numId w:val="1"/>
      </w:numPr>
      <w:spacing w:before="240" w:after="60" w:line="240" w:lineRule="auto"/>
      <w:outlineLvl w:val="8"/>
    </w:pPr>
    <w:rPr>
      <w:rFonts w:ascii="Cambria" w:eastAsia="Times New Roman" w:hAnsi="Cambr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44D8"/>
    <w:pPr>
      <w:spacing w:after="0" w:line="240" w:lineRule="auto"/>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3E44D8"/>
    <w:rPr>
      <w:rFonts w:ascii="Times New Roman" w:eastAsia="Times New Roman" w:hAnsi="Times New Roman" w:cs="Times New Roman"/>
      <w:b/>
      <w:bCs/>
      <w:sz w:val="32"/>
      <w:szCs w:val="20"/>
    </w:rPr>
  </w:style>
  <w:style w:type="paragraph" w:styleId="ListParagraph">
    <w:name w:val="List Paragraph"/>
    <w:basedOn w:val="Normal"/>
    <w:uiPriority w:val="1"/>
    <w:qFormat/>
    <w:rsid w:val="003E44D8"/>
    <w:pPr>
      <w:spacing w:after="0" w:line="240" w:lineRule="auto"/>
      <w:ind w:left="72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FC569E"/>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FC569E"/>
    <w:rPr>
      <w:rFonts w:ascii="Arial" w:eastAsia="Times New Roman" w:hAnsi="Arial" w:cs="Arial"/>
      <w:b/>
      <w:bCs/>
      <w:sz w:val="28"/>
      <w:szCs w:val="20"/>
    </w:rPr>
  </w:style>
  <w:style w:type="character" w:customStyle="1" w:styleId="Heading3Char">
    <w:name w:val="Heading 3 Char"/>
    <w:basedOn w:val="DefaultParagraphFont"/>
    <w:link w:val="Heading3"/>
    <w:rsid w:val="00FC569E"/>
    <w:rPr>
      <w:rFonts w:ascii="Arial" w:eastAsia="Times New Roman" w:hAnsi="Arial" w:cs="Arial"/>
      <w:b/>
      <w:bCs/>
      <w:szCs w:val="20"/>
    </w:rPr>
  </w:style>
  <w:style w:type="character" w:customStyle="1" w:styleId="Heading4Char">
    <w:name w:val="Heading 4 Char"/>
    <w:basedOn w:val="DefaultParagraphFont"/>
    <w:link w:val="Heading4"/>
    <w:rsid w:val="00FC569E"/>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rsid w:val="00FC569E"/>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FC569E"/>
    <w:rPr>
      <w:rFonts w:ascii="Calibri" w:eastAsia="Times New Roman" w:hAnsi="Calibri" w:cs="Times New Roman"/>
      <w:b/>
      <w:bCs/>
      <w:lang w:eastAsia="en-GB"/>
    </w:rPr>
  </w:style>
  <w:style w:type="character" w:customStyle="1" w:styleId="Heading7Char">
    <w:name w:val="Heading 7 Char"/>
    <w:basedOn w:val="DefaultParagraphFont"/>
    <w:link w:val="Heading7"/>
    <w:rsid w:val="00FC569E"/>
    <w:rPr>
      <w:rFonts w:ascii="Calibri" w:eastAsia="Times New Roman" w:hAnsi="Calibri" w:cs="Times New Roman"/>
      <w:sz w:val="24"/>
      <w:szCs w:val="24"/>
      <w:lang w:eastAsia="en-GB"/>
    </w:rPr>
  </w:style>
  <w:style w:type="character" w:customStyle="1" w:styleId="Heading8Char">
    <w:name w:val="Heading 8 Char"/>
    <w:basedOn w:val="DefaultParagraphFont"/>
    <w:link w:val="Heading8"/>
    <w:semiHidden/>
    <w:rsid w:val="00FC569E"/>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semiHidden/>
    <w:rsid w:val="00FC569E"/>
    <w:rPr>
      <w:rFonts w:ascii="Cambria" w:eastAsia="Times New Roman" w:hAnsi="Cambria" w:cs="Times New Roman"/>
      <w:lang w:eastAsia="en-GB"/>
    </w:rPr>
  </w:style>
  <w:style w:type="paragraph" w:styleId="Header">
    <w:name w:val="header"/>
    <w:basedOn w:val="Normal"/>
    <w:link w:val="HeaderChar"/>
    <w:uiPriority w:val="99"/>
    <w:unhideWhenUsed/>
    <w:rsid w:val="00583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B2E"/>
  </w:style>
  <w:style w:type="paragraph" w:styleId="Footer">
    <w:name w:val="footer"/>
    <w:basedOn w:val="Normal"/>
    <w:link w:val="FooterChar"/>
    <w:uiPriority w:val="99"/>
    <w:unhideWhenUsed/>
    <w:rsid w:val="00583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B2E"/>
  </w:style>
  <w:style w:type="paragraph" w:styleId="TOCHeading">
    <w:name w:val="TOC Heading"/>
    <w:basedOn w:val="Heading1"/>
    <w:next w:val="Normal"/>
    <w:uiPriority w:val="39"/>
    <w:unhideWhenUsed/>
    <w:qFormat/>
    <w:rsid w:val="00583B2E"/>
    <w:pPr>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9919C4"/>
    <w:pPr>
      <w:tabs>
        <w:tab w:val="right" w:leader="dot" w:pos="11150"/>
      </w:tabs>
      <w:spacing w:after="100"/>
    </w:pPr>
    <w:rPr>
      <w:rFonts w:eastAsiaTheme="minorEastAsia" w:cs="Times New Roman"/>
      <w:lang w:val="en-US"/>
    </w:rPr>
  </w:style>
  <w:style w:type="paragraph" w:styleId="TOC1">
    <w:name w:val="toc 1"/>
    <w:basedOn w:val="Normal"/>
    <w:next w:val="Normal"/>
    <w:autoRedefine/>
    <w:uiPriority w:val="39"/>
    <w:unhideWhenUsed/>
    <w:rsid w:val="00583B2E"/>
    <w:pPr>
      <w:spacing w:after="100"/>
    </w:pPr>
    <w:rPr>
      <w:rFonts w:eastAsiaTheme="minorEastAsia" w:cs="Times New Roman"/>
      <w:lang w:val="en-US"/>
    </w:rPr>
  </w:style>
  <w:style w:type="paragraph" w:styleId="TOC3">
    <w:name w:val="toc 3"/>
    <w:basedOn w:val="Normal"/>
    <w:next w:val="Normal"/>
    <w:autoRedefine/>
    <w:uiPriority w:val="39"/>
    <w:unhideWhenUsed/>
    <w:rsid w:val="00583B2E"/>
    <w:pPr>
      <w:spacing w:after="100"/>
      <w:ind w:left="440"/>
    </w:pPr>
    <w:rPr>
      <w:rFonts w:eastAsiaTheme="minorEastAsia" w:cs="Times New Roman"/>
      <w:lang w:val="en-US"/>
    </w:rPr>
  </w:style>
  <w:style w:type="character" w:styleId="Hyperlink">
    <w:name w:val="Hyperlink"/>
    <w:basedOn w:val="DefaultParagraphFont"/>
    <w:uiPriority w:val="99"/>
    <w:unhideWhenUsed/>
    <w:rsid w:val="00583B2E"/>
    <w:rPr>
      <w:color w:val="0563C1" w:themeColor="hyperlink"/>
      <w:u w:val="single"/>
    </w:rPr>
  </w:style>
  <w:style w:type="paragraph" w:styleId="BalloonText">
    <w:name w:val="Balloon Text"/>
    <w:basedOn w:val="Normal"/>
    <w:link w:val="BalloonTextChar"/>
    <w:uiPriority w:val="99"/>
    <w:semiHidden/>
    <w:unhideWhenUsed/>
    <w:rsid w:val="00A01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35"/>
    <w:rPr>
      <w:rFonts w:ascii="Segoe UI" w:hAnsi="Segoe UI" w:cs="Segoe UI"/>
      <w:sz w:val="18"/>
      <w:szCs w:val="18"/>
    </w:rPr>
  </w:style>
  <w:style w:type="paragraph" w:styleId="NormalWeb">
    <w:name w:val="Normal (Web)"/>
    <w:basedOn w:val="Normal"/>
    <w:uiPriority w:val="99"/>
    <w:unhideWhenUsed/>
    <w:rsid w:val="0079251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10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ne-54">
    <w:name w:val="contentline-54"/>
    <w:basedOn w:val="DefaultParagraphFont"/>
    <w:rsid w:val="00A1050F"/>
  </w:style>
  <w:style w:type="paragraph" w:styleId="BodyTextIndent">
    <w:name w:val="Body Text Indent"/>
    <w:basedOn w:val="Normal"/>
    <w:link w:val="BodyTextIndentChar"/>
    <w:uiPriority w:val="99"/>
    <w:semiHidden/>
    <w:unhideWhenUsed/>
    <w:rsid w:val="006B300A"/>
    <w:pPr>
      <w:spacing w:after="120"/>
      <w:ind w:left="283"/>
    </w:pPr>
  </w:style>
  <w:style w:type="character" w:customStyle="1" w:styleId="BodyTextIndentChar">
    <w:name w:val="Body Text Indent Char"/>
    <w:basedOn w:val="DefaultParagraphFont"/>
    <w:link w:val="BodyTextIndent"/>
    <w:uiPriority w:val="99"/>
    <w:semiHidden/>
    <w:rsid w:val="006B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02343">
      <w:bodyDiv w:val="1"/>
      <w:marLeft w:val="0"/>
      <w:marRight w:val="0"/>
      <w:marTop w:val="0"/>
      <w:marBottom w:val="0"/>
      <w:divBdr>
        <w:top w:val="none" w:sz="0" w:space="0" w:color="auto"/>
        <w:left w:val="none" w:sz="0" w:space="0" w:color="auto"/>
        <w:bottom w:val="none" w:sz="0" w:space="0" w:color="auto"/>
        <w:right w:val="none" w:sz="0" w:space="0" w:color="auto"/>
      </w:divBdr>
      <w:divsChild>
        <w:div w:id="1371103733">
          <w:marLeft w:val="0"/>
          <w:marRight w:val="0"/>
          <w:marTop w:val="0"/>
          <w:marBottom w:val="0"/>
          <w:divBdr>
            <w:top w:val="none" w:sz="0" w:space="0" w:color="auto"/>
            <w:left w:val="none" w:sz="0" w:space="0" w:color="auto"/>
            <w:bottom w:val="none" w:sz="0" w:space="0" w:color="auto"/>
            <w:right w:val="none" w:sz="0" w:space="0" w:color="auto"/>
          </w:divBdr>
          <w:divsChild>
            <w:div w:id="333607232">
              <w:marLeft w:val="0"/>
              <w:marRight w:val="0"/>
              <w:marTop w:val="0"/>
              <w:marBottom w:val="0"/>
              <w:divBdr>
                <w:top w:val="none" w:sz="0" w:space="0" w:color="auto"/>
                <w:left w:val="none" w:sz="0" w:space="0" w:color="auto"/>
                <w:bottom w:val="none" w:sz="0" w:space="0" w:color="auto"/>
                <w:right w:val="none" w:sz="0" w:space="0" w:color="auto"/>
              </w:divBdr>
              <w:divsChild>
                <w:div w:id="502089263">
                  <w:marLeft w:val="0"/>
                  <w:marRight w:val="0"/>
                  <w:marTop w:val="0"/>
                  <w:marBottom w:val="0"/>
                  <w:divBdr>
                    <w:top w:val="none" w:sz="0" w:space="0" w:color="auto"/>
                    <w:left w:val="none" w:sz="0" w:space="0" w:color="auto"/>
                    <w:bottom w:val="none" w:sz="0" w:space="0" w:color="auto"/>
                    <w:right w:val="none" w:sz="0" w:space="0" w:color="auto"/>
                  </w:divBdr>
                  <w:divsChild>
                    <w:div w:id="12856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73855">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1">
          <w:marLeft w:val="0"/>
          <w:marRight w:val="0"/>
          <w:marTop w:val="0"/>
          <w:marBottom w:val="0"/>
          <w:divBdr>
            <w:top w:val="none" w:sz="0" w:space="0" w:color="auto"/>
            <w:left w:val="none" w:sz="0" w:space="0" w:color="auto"/>
            <w:bottom w:val="none" w:sz="0" w:space="0" w:color="auto"/>
            <w:right w:val="none" w:sz="0" w:space="0" w:color="auto"/>
          </w:divBdr>
          <w:divsChild>
            <w:div w:id="1544753805">
              <w:marLeft w:val="0"/>
              <w:marRight w:val="0"/>
              <w:marTop w:val="0"/>
              <w:marBottom w:val="0"/>
              <w:divBdr>
                <w:top w:val="none" w:sz="0" w:space="0" w:color="auto"/>
                <w:left w:val="none" w:sz="0" w:space="0" w:color="auto"/>
                <w:bottom w:val="none" w:sz="0" w:space="0" w:color="auto"/>
                <w:right w:val="none" w:sz="0" w:space="0" w:color="auto"/>
              </w:divBdr>
            </w:div>
          </w:divsChild>
        </w:div>
        <w:div w:id="1735272709">
          <w:marLeft w:val="0"/>
          <w:marRight w:val="0"/>
          <w:marTop w:val="0"/>
          <w:marBottom w:val="0"/>
          <w:divBdr>
            <w:top w:val="none" w:sz="0" w:space="0" w:color="auto"/>
            <w:left w:val="none" w:sz="0" w:space="0" w:color="auto"/>
            <w:bottom w:val="none" w:sz="0" w:space="0" w:color="auto"/>
            <w:right w:val="none" w:sz="0" w:space="0" w:color="auto"/>
          </w:divBdr>
          <w:divsChild>
            <w:div w:id="1127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3507">
      <w:bodyDiv w:val="1"/>
      <w:marLeft w:val="0"/>
      <w:marRight w:val="0"/>
      <w:marTop w:val="0"/>
      <w:marBottom w:val="0"/>
      <w:divBdr>
        <w:top w:val="none" w:sz="0" w:space="0" w:color="auto"/>
        <w:left w:val="none" w:sz="0" w:space="0" w:color="auto"/>
        <w:bottom w:val="none" w:sz="0" w:space="0" w:color="auto"/>
        <w:right w:val="none" w:sz="0" w:space="0" w:color="auto"/>
      </w:divBdr>
    </w:div>
    <w:div w:id="15547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538D7-2ABA-45B0-8FA0-7D69CF00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Waller</dc:creator>
  <cp:keywords/>
  <dc:description/>
  <cp:lastModifiedBy>Nicola Fradgley</cp:lastModifiedBy>
  <cp:revision>3</cp:revision>
  <cp:lastPrinted>2018-05-18T09:15:00Z</cp:lastPrinted>
  <dcterms:created xsi:type="dcterms:W3CDTF">2018-12-18T12:37:00Z</dcterms:created>
  <dcterms:modified xsi:type="dcterms:W3CDTF">2018-12-18T12:37:00Z</dcterms:modified>
</cp:coreProperties>
</file>